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3E9282" w14:textId="24006E7E" w:rsidR="00EC6B95" w:rsidRPr="00C44343" w:rsidRDefault="00EC6B95" w:rsidP="00821BAC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44343">
        <w:rPr>
          <w:noProof/>
          <w:sz w:val="28"/>
          <w:szCs w:val="28"/>
        </w:rPr>
        <w:drawing>
          <wp:inline distT="0" distB="0" distL="0" distR="0" wp14:anchorId="66524A1B" wp14:editId="01F9DA52">
            <wp:extent cx="485140" cy="767508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257" cy="783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982466" w14:textId="465EE483" w:rsidR="00EC6B95" w:rsidRPr="00C44343" w:rsidRDefault="00821BAC" w:rsidP="00821BAC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44343">
        <w:rPr>
          <w:rFonts w:ascii="Times New Roman" w:hAnsi="Times New Roman"/>
          <w:b/>
          <w:bCs/>
          <w:sz w:val="28"/>
          <w:szCs w:val="28"/>
        </w:rPr>
        <w:t>ДУМА МУНИЦИПАЛЬНОГО</w:t>
      </w:r>
      <w:r w:rsidR="00EC6B95" w:rsidRPr="00C44343">
        <w:rPr>
          <w:rFonts w:ascii="Times New Roman" w:hAnsi="Times New Roman"/>
          <w:b/>
          <w:bCs/>
          <w:sz w:val="28"/>
          <w:szCs w:val="28"/>
        </w:rPr>
        <w:t xml:space="preserve"> ОБРАЗОВАНИЯ АЛАПАЕВСКОЕ</w:t>
      </w:r>
    </w:p>
    <w:p w14:paraId="6DB932EC" w14:textId="261ED004" w:rsidR="00EC6B95" w:rsidRPr="00C44343" w:rsidRDefault="00821BAC" w:rsidP="00821BAC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44343">
        <w:rPr>
          <w:rFonts w:ascii="Times New Roman" w:hAnsi="Times New Roman"/>
          <w:b/>
          <w:bCs/>
          <w:sz w:val="28"/>
          <w:szCs w:val="28"/>
        </w:rPr>
        <w:t>ЧЕТВЕРТОГО СОЗЫВА</w:t>
      </w:r>
    </w:p>
    <w:p w14:paraId="74E367B7" w14:textId="77777777" w:rsidR="00EC6B95" w:rsidRPr="00C44343" w:rsidRDefault="00EC6B95" w:rsidP="00821BAC">
      <w:pPr>
        <w:pBdr>
          <w:top w:val="thinThickMediumGap" w:sz="24" w:space="1" w:color="auto"/>
        </w:pBd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30ECB8B" w14:textId="5D91416B" w:rsidR="00EC6B95" w:rsidRPr="00C44343" w:rsidRDefault="00EC6B95" w:rsidP="00821B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4343">
        <w:rPr>
          <w:rFonts w:ascii="Times New Roman" w:hAnsi="Times New Roman"/>
          <w:b/>
          <w:sz w:val="28"/>
          <w:szCs w:val="28"/>
        </w:rPr>
        <w:t>РЕШЕНИЕ №</w:t>
      </w:r>
      <w:r w:rsidR="00D111C1">
        <w:rPr>
          <w:rFonts w:ascii="Times New Roman" w:hAnsi="Times New Roman"/>
          <w:b/>
          <w:sz w:val="28"/>
          <w:szCs w:val="28"/>
        </w:rPr>
        <w:t>369</w:t>
      </w:r>
    </w:p>
    <w:p w14:paraId="79A37B45" w14:textId="5D4927D9" w:rsidR="00EC6B95" w:rsidRPr="00C44343" w:rsidRDefault="00D92506" w:rsidP="00821B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4343">
        <w:rPr>
          <w:rFonts w:ascii="Times New Roman" w:hAnsi="Times New Roman"/>
          <w:sz w:val="28"/>
          <w:szCs w:val="28"/>
        </w:rPr>
        <w:t>29 августа</w:t>
      </w:r>
      <w:r w:rsidR="00306C37" w:rsidRPr="00C44343">
        <w:rPr>
          <w:rFonts w:ascii="Times New Roman" w:hAnsi="Times New Roman"/>
          <w:sz w:val="28"/>
          <w:szCs w:val="28"/>
        </w:rPr>
        <w:t xml:space="preserve"> 2024</w:t>
      </w:r>
      <w:r w:rsidR="00D111C1">
        <w:rPr>
          <w:rFonts w:ascii="Times New Roman" w:hAnsi="Times New Roman"/>
          <w:sz w:val="28"/>
          <w:szCs w:val="28"/>
        </w:rPr>
        <w:t xml:space="preserve"> г.</w:t>
      </w:r>
      <w:r w:rsidR="00EC6B95" w:rsidRPr="00C44343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821BAC" w:rsidRPr="00C44343">
        <w:rPr>
          <w:rFonts w:ascii="Times New Roman" w:hAnsi="Times New Roman"/>
          <w:sz w:val="28"/>
          <w:szCs w:val="28"/>
        </w:rPr>
        <w:t xml:space="preserve">      </w:t>
      </w:r>
      <w:r w:rsidR="00EC6B95" w:rsidRPr="00C44343">
        <w:rPr>
          <w:rFonts w:ascii="Times New Roman" w:hAnsi="Times New Roman"/>
          <w:sz w:val="28"/>
          <w:szCs w:val="28"/>
        </w:rPr>
        <w:t xml:space="preserve">                  г. Алапаевск</w:t>
      </w:r>
    </w:p>
    <w:p w14:paraId="0FBCF5DD" w14:textId="77777777" w:rsidR="00EC6B95" w:rsidRPr="00C44343" w:rsidRDefault="00EC6B95" w:rsidP="00B82E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3C48D32" w14:textId="18999C90" w:rsidR="00D92506" w:rsidRPr="00C44343" w:rsidRDefault="00D92506" w:rsidP="00D9250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bookmarkStart w:id="0" w:name="_Hlk174613693"/>
      <w:r w:rsidRPr="00C44343">
        <w:rPr>
          <w:rFonts w:ascii="Times New Roman" w:hAnsi="Times New Roman"/>
          <w:b/>
          <w:i/>
          <w:sz w:val="28"/>
          <w:szCs w:val="28"/>
        </w:rPr>
        <w:t>Об исполнении бюджета</w:t>
      </w:r>
      <w:r w:rsidR="006C1936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44343">
        <w:rPr>
          <w:rFonts w:ascii="Times New Roman" w:hAnsi="Times New Roman"/>
          <w:b/>
          <w:i/>
          <w:sz w:val="28"/>
          <w:szCs w:val="28"/>
        </w:rPr>
        <w:t xml:space="preserve">муниципального образования Алапаевское </w:t>
      </w:r>
    </w:p>
    <w:p w14:paraId="62C49108" w14:textId="28F7E5BB" w:rsidR="00306C37" w:rsidRPr="00C44343" w:rsidRDefault="00D92506" w:rsidP="00D9250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x-none"/>
        </w:rPr>
      </w:pPr>
      <w:r w:rsidRPr="00C44343">
        <w:rPr>
          <w:rFonts w:ascii="Times New Roman" w:hAnsi="Times New Roman"/>
          <w:b/>
          <w:i/>
          <w:sz w:val="28"/>
          <w:szCs w:val="28"/>
        </w:rPr>
        <w:t xml:space="preserve">за </w:t>
      </w:r>
      <w:r w:rsidR="00C44343">
        <w:rPr>
          <w:rFonts w:ascii="Times New Roman" w:hAnsi="Times New Roman"/>
          <w:b/>
          <w:i/>
          <w:sz w:val="28"/>
          <w:szCs w:val="28"/>
        </w:rPr>
        <w:t>первое полугодие 2024</w:t>
      </w:r>
      <w:r w:rsidRPr="00C44343">
        <w:rPr>
          <w:rFonts w:ascii="Times New Roman" w:hAnsi="Times New Roman"/>
          <w:b/>
          <w:i/>
          <w:sz w:val="28"/>
          <w:szCs w:val="28"/>
        </w:rPr>
        <w:t xml:space="preserve"> года</w:t>
      </w:r>
      <w:bookmarkEnd w:id="0"/>
    </w:p>
    <w:p w14:paraId="1863123F" w14:textId="74EA7CD9" w:rsidR="001C7D12" w:rsidRPr="00C44343" w:rsidRDefault="00E71C2B" w:rsidP="00306C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44343">
        <w:rPr>
          <w:rFonts w:ascii="Times New Roman" w:hAnsi="Times New Roman"/>
          <w:sz w:val="28"/>
          <w:szCs w:val="28"/>
        </w:rPr>
        <w:t xml:space="preserve"> </w:t>
      </w:r>
    </w:p>
    <w:p w14:paraId="75C45E1B" w14:textId="5EC6E00B" w:rsidR="001C7D12" w:rsidRPr="00C44343" w:rsidRDefault="00C44343" w:rsidP="00B82E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44343">
        <w:rPr>
          <w:rFonts w:ascii="Times New Roman" w:hAnsi="Times New Roman"/>
          <w:sz w:val="28"/>
          <w:szCs w:val="28"/>
        </w:rPr>
        <w:t>В соответствии со статьей 36, пунктом 5 статьи 264.2 Бюджетного кодекса Российской Федерации, Положением о бюджетном процессе в муниципальном образовании Алапаевское, утвержденным решением Думы муниципального образования от 26</w:t>
      </w:r>
      <w:r w:rsidR="006C1936">
        <w:rPr>
          <w:rFonts w:ascii="Times New Roman" w:hAnsi="Times New Roman"/>
          <w:sz w:val="28"/>
          <w:szCs w:val="28"/>
        </w:rPr>
        <w:t xml:space="preserve"> сентября </w:t>
      </w:r>
      <w:r w:rsidRPr="00C44343">
        <w:rPr>
          <w:rFonts w:ascii="Times New Roman" w:hAnsi="Times New Roman"/>
          <w:sz w:val="28"/>
          <w:szCs w:val="28"/>
        </w:rPr>
        <w:t>2013 года №465 (с изменениями), на основании Устава муниципального образования Алапаевское, Дума муниципального образования Алапаевское,</w:t>
      </w:r>
    </w:p>
    <w:p w14:paraId="4F25346A" w14:textId="77777777" w:rsidR="00C44343" w:rsidRDefault="00C44343" w:rsidP="00B82E9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95B2F78" w14:textId="69391D48" w:rsidR="00113889" w:rsidRPr="00C44343" w:rsidRDefault="00287C83" w:rsidP="00B82E9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44343">
        <w:rPr>
          <w:rFonts w:ascii="Times New Roman" w:hAnsi="Times New Roman"/>
          <w:b/>
          <w:sz w:val="28"/>
          <w:szCs w:val="28"/>
        </w:rPr>
        <w:t>РЕШИЛА</w:t>
      </w:r>
      <w:r w:rsidR="0021220A" w:rsidRPr="00C44343">
        <w:rPr>
          <w:rFonts w:ascii="Times New Roman" w:hAnsi="Times New Roman"/>
          <w:b/>
          <w:sz w:val="28"/>
          <w:szCs w:val="28"/>
        </w:rPr>
        <w:t>:</w:t>
      </w:r>
    </w:p>
    <w:p w14:paraId="0A38B33D" w14:textId="77777777" w:rsidR="0040758A" w:rsidRPr="00C44343" w:rsidRDefault="0040758A" w:rsidP="00B82E9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984CB90" w14:textId="2C10EF4D" w:rsidR="00C44343" w:rsidRDefault="00C44343" w:rsidP="00EE4F1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44343">
        <w:rPr>
          <w:rFonts w:ascii="Times New Roman" w:hAnsi="Times New Roman"/>
          <w:sz w:val="28"/>
          <w:szCs w:val="28"/>
        </w:rPr>
        <w:t>1.</w:t>
      </w:r>
      <w:r w:rsidR="00EE4F12">
        <w:rPr>
          <w:rFonts w:ascii="Times New Roman" w:hAnsi="Times New Roman"/>
          <w:sz w:val="28"/>
          <w:szCs w:val="28"/>
        </w:rPr>
        <w:tab/>
      </w:r>
      <w:r w:rsidRPr="00C44343">
        <w:rPr>
          <w:rFonts w:ascii="Times New Roman" w:hAnsi="Times New Roman"/>
          <w:sz w:val="28"/>
          <w:szCs w:val="28"/>
        </w:rPr>
        <w:t>Принять к сведению отчет об исполнении бюджета муниципального образования Алапаевское за первое полугодие 2024 года (прилагается)</w:t>
      </w:r>
      <w:r>
        <w:rPr>
          <w:rFonts w:ascii="Times New Roman" w:hAnsi="Times New Roman"/>
          <w:sz w:val="28"/>
          <w:szCs w:val="28"/>
        </w:rPr>
        <w:t>.</w:t>
      </w:r>
    </w:p>
    <w:p w14:paraId="24B8B2AE" w14:textId="7A1CF664" w:rsidR="00C44343" w:rsidRPr="00C44343" w:rsidRDefault="00C44343" w:rsidP="00EE4F1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C44343">
        <w:rPr>
          <w:rFonts w:ascii="Times New Roman" w:hAnsi="Times New Roman"/>
          <w:sz w:val="28"/>
          <w:szCs w:val="28"/>
        </w:rPr>
        <w:t>.</w:t>
      </w:r>
      <w:r w:rsidR="00EE4F12">
        <w:rPr>
          <w:rFonts w:ascii="Times New Roman" w:hAnsi="Times New Roman"/>
          <w:sz w:val="28"/>
          <w:szCs w:val="28"/>
        </w:rPr>
        <w:tab/>
      </w:r>
      <w:r w:rsidRPr="00C44343">
        <w:rPr>
          <w:rFonts w:ascii="Times New Roman" w:hAnsi="Times New Roman"/>
          <w:sz w:val="28"/>
          <w:szCs w:val="28"/>
        </w:rPr>
        <w:t xml:space="preserve">Рекомендовать Администрации муниципального образования Алапаевское (Глава муниципального образования </w:t>
      </w:r>
      <w:r>
        <w:rPr>
          <w:rFonts w:ascii="Times New Roman" w:hAnsi="Times New Roman"/>
          <w:sz w:val="28"/>
          <w:szCs w:val="28"/>
        </w:rPr>
        <w:t>О.Р. Булатов</w:t>
      </w:r>
      <w:r w:rsidRPr="00C44343">
        <w:rPr>
          <w:rFonts w:ascii="Times New Roman" w:hAnsi="Times New Roman"/>
          <w:sz w:val="28"/>
          <w:szCs w:val="28"/>
        </w:rPr>
        <w:t>):</w:t>
      </w:r>
    </w:p>
    <w:p w14:paraId="3C0593F5" w14:textId="41140C0F" w:rsidR="00C44343" w:rsidRPr="00C44343" w:rsidRDefault="00C44343" w:rsidP="00EE4F12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E4F12">
        <w:rPr>
          <w:rFonts w:ascii="Times New Roman" w:hAnsi="Times New Roman"/>
          <w:sz w:val="28"/>
          <w:szCs w:val="28"/>
        </w:rPr>
        <w:t>)</w:t>
      </w:r>
      <w:r w:rsidRPr="00C44343">
        <w:rPr>
          <w:rFonts w:ascii="Times New Roman" w:hAnsi="Times New Roman"/>
          <w:sz w:val="28"/>
          <w:szCs w:val="28"/>
        </w:rPr>
        <w:t xml:space="preserve"> </w:t>
      </w:r>
      <w:r w:rsidR="00EE4F12" w:rsidRPr="00EE4F12">
        <w:rPr>
          <w:rFonts w:ascii="Times New Roman" w:hAnsi="Times New Roman"/>
          <w:sz w:val="28"/>
          <w:szCs w:val="28"/>
        </w:rPr>
        <w:t>обеспечить постоянный контроль за своевременным использованием межбюджетных трансфертов целевого назначения</w:t>
      </w:r>
      <w:r w:rsidR="00EE4F12">
        <w:rPr>
          <w:rFonts w:ascii="Times New Roman" w:hAnsi="Times New Roman"/>
          <w:sz w:val="28"/>
          <w:szCs w:val="28"/>
        </w:rPr>
        <w:t>;</w:t>
      </w:r>
    </w:p>
    <w:p w14:paraId="4904BDF0" w14:textId="4D776263" w:rsidR="00C44343" w:rsidRDefault="00EE4F12" w:rsidP="00EE4F12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C44343" w:rsidRPr="00C44343">
        <w:rPr>
          <w:rFonts w:ascii="Times New Roman" w:hAnsi="Times New Roman"/>
          <w:sz w:val="28"/>
          <w:szCs w:val="28"/>
        </w:rPr>
        <w:t xml:space="preserve"> </w:t>
      </w:r>
      <w:r w:rsidRPr="00EE4F12">
        <w:rPr>
          <w:rFonts w:ascii="Times New Roman" w:hAnsi="Times New Roman"/>
          <w:sz w:val="28"/>
          <w:szCs w:val="28"/>
        </w:rPr>
        <w:t xml:space="preserve">принять меры к недопущению роста просроченной </w:t>
      </w:r>
      <w:r w:rsidR="00813C0B">
        <w:rPr>
          <w:rFonts w:ascii="Times New Roman" w:hAnsi="Times New Roman"/>
          <w:sz w:val="28"/>
          <w:szCs w:val="28"/>
        </w:rPr>
        <w:t>дебиторской</w:t>
      </w:r>
      <w:r w:rsidRPr="00EE4F12">
        <w:rPr>
          <w:rFonts w:ascii="Times New Roman" w:hAnsi="Times New Roman"/>
          <w:sz w:val="28"/>
          <w:szCs w:val="28"/>
        </w:rPr>
        <w:t xml:space="preserve"> задолженности</w:t>
      </w:r>
      <w:r w:rsidR="00C44343" w:rsidRPr="00C44343">
        <w:rPr>
          <w:rFonts w:ascii="Times New Roman" w:hAnsi="Times New Roman"/>
          <w:sz w:val="28"/>
          <w:szCs w:val="28"/>
        </w:rPr>
        <w:t>.</w:t>
      </w:r>
    </w:p>
    <w:p w14:paraId="115BE830" w14:textId="15BF30D6" w:rsidR="00D148EB" w:rsidRPr="00C44343" w:rsidRDefault="00C44343" w:rsidP="00EE4F1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A7F55" w:rsidRPr="00C44343">
        <w:rPr>
          <w:rFonts w:ascii="Times New Roman" w:hAnsi="Times New Roman"/>
          <w:sz w:val="28"/>
          <w:szCs w:val="28"/>
        </w:rPr>
        <w:t>.</w:t>
      </w:r>
      <w:r w:rsidR="00EE4F12">
        <w:rPr>
          <w:rFonts w:ascii="Times New Roman" w:hAnsi="Times New Roman"/>
          <w:sz w:val="28"/>
          <w:szCs w:val="28"/>
        </w:rPr>
        <w:tab/>
      </w:r>
      <w:r w:rsidR="00EF6AD3" w:rsidRPr="00C44343">
        <w:rPr>
          <w:rFonts w:ascii="Times New Roman" w:hAnsi="Times New Roman"/>
          <w:sz w:val="28"/>
          <w:szCs w:val="28"/>
        </w:rPr>
        <w:t>Настоящее</w:t>
      </w:r>
      <w:r w:rsidR="00E71C2B" w:rsidRPr="00C44343">
        <w:rPr>
          <w:rFonts w:ascii="Times New Roman" w:hAnsi="Times New Roman"/>
          <w:sz w:val="28"/>
          <w:szCs w:val="28"/>
        </w:rPr>
        <w:t xml:space="preserve"> </w:t>
      </w:r>
      <w:r w:rsidR="00BE44EE">
        <w:rPr>
          <w:rFonts w:ascii="Times New Roman" w:hAnsi="Times New Roman"/>
          <w:sz w:val="28"/>
          <w:szCs w:val="28"/>
        </w:rPr>
        <w:t>Р</w:t>
      </w:r>
      <w:r w:rsidR="00EF6AD3" w:rsidRPr="00C44343">
        <w:rPr>
          <w:rFonts w:ascii="Times New Roman" w:hAnsi="Times New Roman"/>
          <w:sz w:val="28"/>
          <w:szCs w:val="28"/>
        </w:rPr>
        <w:t>ешение вступает</w:t>
      </w:r>
      <w:r w:rsidR="00E71C2B" w:rsidRPr="00C44343">
        <w:rPr>
          <w:rFonts w:ascii="Times New Roman" w:hAnsi="Times New Roman"/>
          <w:sz w:val="28"/>
          <w:szCs w:val="28"/>
        </w:rPr>
        <w:t xml:space="preserve"> </w:t>
      </w:r>
      <w:r w:rsidR="00D148EB" w:rsidRPr="00C44343">
        <w:rPr>
          <w:rFonts w:ascii="Times New Roman" w:hAnsi="Times New Roman"/>
          <w:sz w:val="28"/>
          <w:szCs w:val="28"/>
        </w:rPr>
        <w:t>в силу со дня его</w:t>
      </w:r>
      <w:r w:rsidR="00EF6AD3" w:rsidRPr="00C44343">
        <w:rPr>
          <w:rFonts w:ascii="Times New Roman" w:hAnsi="Times New Roman"/>
          <w:sz w:val="28"/>
          <w:szCs w:val="28"/>
        </w:rPr>
        <w:t xml:space="preserve"> принятия</w:t>
      </w:r>
      <w:r w:rsidR="00D148EB" w:rsidRPr="00C44343">
        <w:rPr>
          <w:rFonts w:ascii="Times New Roman" w:hAnsi="Times New Roman"/>
          <w:sz w:val="28"/>
          <w:szCs w:val="28"/>
        </w:rPr>
        <w:t>.</w:t>
      </w:r>
    </w:p>
    <w:p w14:paraId="0DE725A6" w14:textId="567D5BE2" w:rsidR="003D0346" w:rsidRPr="00C44343" w:rsidRDefault="00C44343" w:rsidP="00EE4F1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83B11" w:rsidRPr="00C44343">
        <w:rPr>
          <w:rFonts w:ascii="Times New Roman" w:hAnsi="Times New Roman"/>
          <w:sz w:val="28"/>
          <w:szCs w:val="28"/>
        </w:rPr>
        <w:t>.</w:t>
      </w:r>
      <w:r w:rsidR="00EE4F12">
        <w:rPr>
          <w:rFonts w:ascii="Times New Roman" w:hAnsi="Times New Roman"/>
          <w:sz w:val="28"/>
          <w:szCs w:val="28"/>
        </w:rPr>
        <w:tab/>
      </w:r>
      <w:proofErr w:type="gramStart"/>
      <w:r w:rsidR="00582196" w:rsidRPr="00C44343">
        <w:rPr>
          <w:rFonts w:ascii="Times New Roman" w:hAnsi="Times New Roman"/>
          <w:sz w:val="28"/>
          <w:szCs w:val="28"/>
        </w:rPr>
        <w:t>Р</w:t>
      </w:r>
      <w:r w:rsidR="003D0346" w:rsidRPr="00C44343">
        <w:rPr>
          <w:rFonts w:ascii="Times New Roman" w:hAnsi="Times New Roman"/>
          <w:sz w:val="28"/>
          <w:szCs w:val="28"/>
        </w:rPr>
        <w:t>азместить</w:t>
      </w:r>
      <w:proofErr w:type="gramEnd"/>
      <w:r w:rsidR="00E71C2B" w:rsidRPr="00C44343">
        <w:rPr>
          <w:rFonts w:ascii="Times New Roman" w:hAnsi="Times New Roman"/>
          <w:sz w:val="28"/>
          <w:szCs w:val="28"/>
        </w:rPr>
        <w:t xml:space="preserve"> </w:t>
      </w:r>
      <w:r w:rsidR="00BE44EE">
        <w:rPr>
          <w:rFonts w:ascii="Times New Roman" w:hAnsi="Times New Roman"/>
          <w:sz w:val="28"/>
          <w:szCs w:val="28"/>
        </w:rPr>
        <w:t>настоящее Р</w:t>
      </w:r>
      <w:r w:rsidR="00F21F25" w:rsidRPr="00C44343">
        <w:rPr>
          <w:rFonts w:ascii="Times New Roman" w:hAnsi="Times New Roman"/>
          <w:sz w:val="28"/>
          <w:szCs w:val="28"/>
        </w:rPr>
        <w:t>ешение</w:t>
      </w:r>
      <w:r w:rsidR="00E71C2B" w:rsidRPr="00C44343">
        <w:rPr>
          <w:rFonts w:ascii="Times New Roman" w:hAnsi="Times New Roman"/>
          <w:sz w:val="28"/>
          <w:szCs w:val="28"/>
        </w:rPr>
        <w:t xml:space="preserve"> </w:t>
      </w:r>
      <w:r w:rsidR="00F21F25" w:rsidRPr="00C44343">
        <w:rPr>
          <w:rFonts w:ascii="Times New Roman" w:hAnsi="Times New Roman"/>
          <w:sz w:val="28"/>
          <w:szCs w:val="28"/>
        </w:rPr>
        <w:t>в сети Интернет</w:t>
      </w:r>
      <w:r w:rsidR="00E71C2B" w:rsidRPr="00C44343">
        <w:rPr>
          <w:rFonts w:ascii="Times New Roman" w:hAnsi="Times New Roman"/>
          <w:sz w:val="28"/>
          <w:szCs w:val="28"/>
        </w:rPr>
        <w:t xml:space="preserve"> </w:t>
      </w:r>
      <w:r w:rsidR="003D0346" w:rsidRPr="00C44343">
        <w:rPr>
          <w:rFonts w:ascii="Times New Roman" w:hAnsi="Times New Roman"/>
          <w:sz w:val="28"/>
          <w:szCs w:val="28"/>
        </w:rPr>
        <w:t>на сайте</w:t>
      </w:r>
      <w:r w:rsidR="00E71C2B" w:rsidRPr="00C44343">
        <w:rPr>
          <w:rFonts w:ascii="Times New Roman" w:hAnsi="Times New Roman"/>
          <w:sz w:val="28"/>
          <w:szCs w:val="28"/>
        </w:rPr>
        <w:t xml:space="preserve"> </w:t>
      </w:r>
      <w:r w:rsidR="003D0346" w:rsidRPr="00C44343">
        <w:rPr>
          <w:rFonts w:ascii="Times New Roman" w:hAnsi="Times New Roman"/>
          <w:sz w:val="28"/>
          <w:szCs w:val="28"/>
        </w:rPr>
        <w:t>муниципального</w:t>
      </w:r>
      <w:r w:rsidR="00E71C2B" w:rsidRPr="00C44343">
        <w:rPr>
          <w:rFonts w:ascii="Times New Roman" w:hAnsi="Times New Roman"/>
          <w:sz w:val="28"/>
          <w:szCs w:val="28"/>
        </w:rPr>
        <w:t xml:space="preserve"> </w:t>
      </w:r>
      <w:r w:rsidR="003D0346" w:rsidRPr="00C44343">
        <w:rPr>
          <w:rFonts w:ascii="Times New Roman" w:hAnsi="Times New Roman"/>
          <w:sz w:val="28"/>
          <w:szCs w:val="28"/>
        </w:rPr>
        <w:t>образования</w:t>
      </w:r>
      <w:r w:rsidR="00E71C2B" w:rsidRPr="00C44343">
        <w:rPr>
          <w:rFonts w:ascii="Times New Roman" w:hAnsi="Times New Roman"/>
          <w:sz w:val="28"/>
          <w:szCs w:val="28"/>
        </w:rPr>
        <w:t xml:space="preserve"> </w:t>
      </w:r>
      <w:r w:rsidR="00B87DBC" w:rsidRPr="00C44343">
        <w:rPr>
          <w:rFonts w:ascii="Times New Roman" w:hAnsi="Times New Roman"/>
          <w:sz w:val="28"/>
          <w:szCs w:val="28"/>
        </w:rPr>
        <w:t>Алапаевское в</w:t>
      </w:r>
      <w:r w:rsidR="00F21F25" w:rsidRPr="00C44343">
        <w:rPr>
          <w:rFonts w:ascii="Times New Roman" w:hAnsi="Times New Roman"/>
          <w:sz w:val="28"/>
          <w:szCs w:val="28"/>
        </w:rPr>
        <w:t xml:space="preserve"> разделе</w:t>
      </w:r>
      <w:r w:rsidR="00E71C2B" w:rsidRPr="00C44343">
        <w:rPr>
          <w:rFonts w:ascii="Times New Roman" w:hAnsi="Times New Roman"/>
          <w:sz w:val="28"/>
          <w:szCs w:val="28"/>
        </w:rPr>
        <w:t xml:space="preserve"> </w:t>
      </w:r>
      <w:r w:rsidR="00F21F25" w:rsidRPr="00C44343">
        <w:rPr>
          <w:rFonts w:ascii="Times New Roman" w:hAnsi="Times New Roman"/>
          <w:sz w:val="28"/>
          <w:szCs w:val="28"/>
        </w:rPr>
        <w:t>«Дума</w:t>
      </w:r>
      <w:r w:rsidR="003D0346" w:rsidRPr="00C44343">
        <w:rPr>
          <w:rFonts w:ascii="Times New Roman" w:hAnsi="Times New Roman"/>
          <w:sz w:val="28"/>
          <w:szCs w:val="28"/>
        </w:rPr>
        <w:t>».</w:t>
      </w:r>
    </w:p>
    <w:p w14:paraId="779C0B39" w14:textId="5CD0D9FC" w:rsidR="00D83B11" w:rsidRPr="00C44343" w:rsidRDefault="00C44343" w:rsidP="00EE4F1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D83B11" w:rsidRPr="00C44343">
        <w:rPr>
          <w:rFonts w:ascii="Times New Roman" w:hAnsi="Times New Roman"/>
          <w:sz w:val="28"/>
          <w:szCs w:val="28"/>
        </w:rPr>
        <w:t>.</w:t>
      </w:r>
      <w:r w:rsidR="00EE4F12">
        <w:rPr>
          <w:rFonts w:ascii="Times New Roman" w:hAnsi="Times New Roman"/>
          <w:sz w:val="28"/>
          <w:szCs w:val="28"/>
        </w:rPr>
        <w:tab/>
      </w:r>
      <w:r w:rsidR="00D83B11" w:rsidRPr="00C44343">
        <w:rPr>
          <w:rFonts w:ascii="Times New Roman" w:hAnsi="Times New Roman"/>
          <w:sz w:val="28"/>
          <w:szCs w:val="28"/>
        </w:rPr>
        <w:t>Контроль</w:t>
      </w:r>
      <w:r w:rsidR="00E71C2B" w:rsidRPr="00C44343">
        <w:rPr>
          <w:rFonts w:ascii="Times New Roman" w:hAnsi="Times New Roman"/>
          <w:sz w:val="28"/>
          <w:szCs w:val="28"/>
        </w:rPr>
        <w:t xml:space="preserve"> </w:t>
      </w:r>
      <w:r w:rsidR="00D83B11" w:rsidRPr="00C44343">
        <w:rPr>
          <w:rFonts w:ascii="Times New Roman" w:hAnsi="Times New Roman"/>
          <w:sz w:val="28"/>
          <w:szCs w:val="28"/>
        </w:rPr>
        <w:t>за</w:t>
      </w:r>
      <w:r w:rsidR="00E71C2B" w:rsidRPr="00C44343">
        <w:rPr>
          <w:rFonts w:ascii="Times New Roman" w:hAnsi="Times New Roman"/>
          <w:sz w:val="28"/>
          <w:szCs w:val="28"/>
        </w:rPr>
        <w:t xml:space="preserve"> </w:t>
      </w:r>
      <w:r w:rsidR="00D83B11" w:rsidRPr="00C44343">
        <w:rPr>
          <w:rFonts w:ascii="Times New Roman" w:hAnsi="Times New Roman"/>
          <w:sz w:val="28"/>
          <w:szCs w:val="28"/>
        </w:rPr>
        <w:t>исполнением</w:t>
      </w:r>
      <w:r w:rsidR="00E71C2B" w:rsidRPr="00C44343">
        <w:rPr>
          <w:rFonts w:ascii="Times New Roman" w:hAnsi="Times New Roman"/>
          <w:sz w:val="28"/>
          <w:szCs w:val="28"/>
        </w:rPr>
        <w:t xml:space="preserve"> </w:t>
      </w:r>
      <w:r w:rsidR="00D83B11" w:rsidRPr="00C44343">
        <w:rPr>
          <w:rFonts w:ascii="Times New Roman" w:hAnsi="Times New Roman"/>
          <w:sz w:val="28"/>
          <w:szCs w:val="28"/>
        </w:rPr>
        <w:t>решения</w:t>
      </w:r>
      <w:r w:rsidR="00E71C2B" w:rsidRPr="00C44343">
        <w:rPr>
          <w:rFonts w:ascii="Times New Roman" w:hAnsi="Times New Roman"/>
          <w:sz w:val="28"/>
          <w:szCs w:val="28"/>
        </w:rPr>
        <w:t xml:space="preserve"> </w:t>
      </w:r>
      <w:r w:rsidR="00D83B11" w:rsidRPr="00C44343">
        <w:rPr>
          <w:rFonts w:ascii="Times New Roman" w:hAnsi="Times New Roman"/>
          <w:sz w:val="28"/>
          <w:szCs w:val="28"/>
        </w:rPr>
        <w:t xml:space="preserve">возложить на постоянную комиссию </w:t>
      </w:r>
      <w:r w:rsidR="00897001" w:rsidRPr="00C44343">
        <w:rPr>
          <w:rFonts w:ascii="Times New Roman" w:hAnsi="Times New Roman"/>
          <w:sz w:val="28"/>
          <w:szCs w:val="28"/>
        </w:rPr>
        <w:t xml:space="preserve">по </w:t>
      </w:r>
      <w:r w:rsidRPr="00C44343">
        <w:rPr>
          <w:rFonts w:ascii="Times New Roman" w:hAnsi="Times New Roman"/>
          <w:sz w:val="28"/>
          <w:szCs w:val="28"/>
        </w:rPr>
        <w:t>экономической политике, бюджету, финансам и налогам</w:t>
      </w:r>
      <w:r w:rsidRPr="00AC4E8E">
        <w:rPr>
          <w:sz w:val="28"/>
          <w:szCs w:val="28"/>
        </w:rPr>
        <w:t xml:space="preserve"> </w:t>
      </w:r>
      <w:r w:rsidR="00F21F25" w:rsidRPr="00C44343">
        <w:rPr>
          <w:rFonts w:ascii="Times New Roman" w:hAnsi="Times New Roman"/>
          <w:sz w:val="28"/>
          <w:szCs w:val="28"/>
        </w:rPr>
        <w:t>Думы муниципального образования Алапаевское</w:t>
      </w:r>
      <w:r w:rsidR="00E16571" w:rsidRPr="00C44343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А.А. Жолобов</w:t>
      </w:r>
      <w:r w:rsidR="00E16571" w:rsidRPr="00C44343">
        <w:rPr>
          <w:rFonts w:ascii="Times New Roman" w:hAnsi="Times New Roman"/>
          <w:sz w:val="28"/>
          <w:szCs w:val="28"/>
        </w:rPr>
        <w:t>)</w:t>
      </w:r>
      <w:r w:rsidR="00CF540B" w:rsidRPr="00C44343">
        <w:rPr>
          <w:rFonts w:ascii="Times New Roman" w:hAnsi="Times New Roman"/>
          <w:sz w:val="28"/>
          <w:szCs w:val="28"/>
        </w:rPr>
        <w:t>.</w:t>
      </w:r>
    </w:p>
    <w:p w14:paraId="38677335" w14:textId="53477E99" w:rsidR="00033A5D" w:rsidRDefault="00033A5D" w:rsidP="00B82E90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78D09C8E" w14:textId="7612DFC8" w:rsidR="00EE4F12" w:rsidRDefault="00EE4F12" w:rsidP="00B82E90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4D1FE096" w14:textId="77777777" w:rsidR="00EE4F12" w:rsidRPr="00C44343" w:rsidRDefault="00EE4F12" w:rsidP="00B82E90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73BB8880" w14:textId="77777777" w:rsidR="001C7D12" w:rsidRPr="00C44343" w:rsidRDefault="003D0346" w:rsidP="00B82E9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44343">
        <w:rPr>
          <w:rFonts w:ascii="Times New Roman" w:hAnsi="Times New Roman"/>
          <w:sz w:val="28"/>
          <w:szCs w:val="28"/>
        </w:rPr>
        <w:t>Председатель</w:t>
      </w:r>
      <w:r w:rsidR="00E71C2B" w:rsidRPr="00C44343">
        <w:rPr>
          <w:rFonts w:ascii="Times New Roman" w:hAnsi="Times New Roman"/>
          <w:sz w:val="28"/>
          <w:szCs w:val="28"/>
        </w:rPr>
        <w:t xml:space="preserve"> </w:t>
      </w:r>
      <w:r w:rsidRPr="00C44343">
        <w:rPr>
          <w:rFonts w:ascii="Times New Roman" w:hAnsi="Times New Roman"/>
          <w:sz w:val="28"/>
          <w:szCs w:val="28"/>
        </w:rPr>
        <w:t>Думы</w:t>
      </w:r>
      <w:r w:rsidR="00E71C2B" w:rsidRPr="00C44343">
        <w:rPr>
          <w:rFonts w:ascii="Times New Roman" w:hAnsi="Times New Roman"/>
          <w:sz w:val="28"/>
          <w:szCs w:val="28"/>
        </w:rPr>
        <w:t xml:space="preserve"> </w:t>
      </w:r>
    </w:p>
    <w:p w14:paraId="6FF94ABA" w14:textId="77777777" w:rsidR="00B87DBC" w:rsidRPr="00C44343" w:rsidRDefault="001C7D12" w:rsidP="00B82E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4343">
        <w:rPr>
          <w:rFonts w:ascii="Times New Roman" w:hAnsi="Times New Roman"/>
          <w:sz w:val="28"/>
          <w:szCs w:val="28"/>
        </w:rPr>
        <w:t>м</w:t>
      </w:r>
      <w:r w:rsidR="003D0346" w:rsidRPr="00C44343">
        <w:rPr>
          <w:rFonts w:ascii="Times New Roman" w:hAnsi="Times New Roman"/>
          <w:sz w:val="28"/>
          <w:szCs w:val="28"/>
        </w:rPr>
        <w:t>униципального</w:t>
      </w:r>
      <w:r w:rsidRPr="00C44343">
        <w:rPr>
          <w:rFonts w:ascii="Times New Roman" w:hAnsi="Times New Roman"/>
          <w:sz w:val="28"/>
          <w:szCs w:val="28"/>
        </w:rPr>
        <w:t xml:space="preserve"> </w:t>
      </w:r>
      <w:r w:rsidR="003D0346" w:rsidRPr="00C44343">
        <w:rPr>
          <w:rFonts w:ascii="Times New Roman" w:hAnsi="Times New Roman"/>
          <w:sz w:val="28"/>
          <w:szCs w:val="28"/>
        </w:rPr>
        <w:t>образования</w:t>
      </w:r>
      <w:r w:rsidR="00E71C2B" w:rsidRPr="00C44343">
        <w:rPr>
          <w:rFonts w:ascii="Times New Roman" w:hAnsi="Times New Roman"/>
          <w:sz w:val="28"/>
          <w:szCs w:val="28"/>
        </w:rPr>
        <w:t xml:space="preserve"> </w:t>
      </w:r>
      <w:r w:rsidR="00033A5D" w:rsidRPr="00C44343">
        <w:rPr>
          <w:rFonts w:ascii="Times New Roman" w:hAnsi="Times New Roman"/>
          <w:sz w:val="28"/>
          <w:szCs w:val="28"/>
        </w:rPr>
        <w:tab/>
      </w:r>
      <w:r w:rsidR="00033A5D" w:rsidRPr="00C44343">
        <w:rPr>
          <w:rFonts w:ascii="Times New Roman" w:hAnsi="Times New Roman"/>
          <w:sz w:val="28"/>
          <w:szCs w:val="28"/>
        </w:rPr>
        <w:tab/>
      </w:r>
      <w:r w:rsidR="00033A5D" w:rsidRPr="00C44343">
        <w:rPr>
          <w:rFonts w:ascii="Times New Roman" w:hAnsi="Times New Roman"/>
          <w:sz w:val="28"/>
          <w:szCs w:val="28"/>
        </w:rPr>
        <w:tab/>
      </w:r>
      <w:r w:rsidR="00033A5D" w:rsidRPr="00C44343">
        <w:rPr>
          <w:rFonts w:ascii="Times New Roman" w:hAnsi="Times New Roman"/>
          <w:sz w:val="28"/>
          <w:szCs w:val="28"/>
        </w:rPr>
        <w:tab/>
      </w:r>
      <w:r w:rsidR="00033A5D" w:rsidRPr="00C44343">
        <w:rPr>
          <w:rFonts w:ascii="Times New Roman" w:hAnsi="Times New Roman"/>
          <w:sz w:val="28"/>
          <w:szCs w:val="28"/>
        </w:rPr>
        <w:tab/>
      </w:r>
      <w:r w:rsidR="004A7F55" w:rsidRPr="00C44343">
        <w:rPr>
          <w:rFonts w:ascii="Times New Roman" w:hAnsi="Times New Roman"/>
          <w:sz w:val="28"/>
          <w:szCs w:val="28"/>
        </w:rPr>
        <w:t xml:space="preserve">          </w:t>
      </w:r>
      <w:r w:rsidR="00033A5D" w:rsidRPr="00C44343">
        <w:rPr>
          <w:rFonts w:ascii="Times New Roman" w:hAnsi="Times New Roman"/>
          <w:sz w:val="28"/>
          <w:szCs w:val="28"/>
        </w:rPr>
        <w:t xml:space="preserve">  </w:t>
      </w:r>
      <w:r w:rsidR="00B87DBC" w:rsidRPr="00C44343">
        <w:rPr>
          <w:rFonts w:ascii="Times New Roman" w:hAnsi="Times New Roman"/>
          <w:sz w:val="28"/>
          <w:szCs w:val="28"/>
        </w:rPr>
        <w:t>О.Н. Бычкова</w:t>
      </w:r>
    </w:p>
    <w:p w14:paraId="7C7084F1" w14:textId="42236379" w:rsidR="0040758A" w:rsidRPr="00C44343" w:rsidRDefault="00B87DBC" w:rsidP="00B82E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4343">
        <w:rPr>
          <w:rFonts w:ascii="Times New Roman" w:hAnsi="Times New Roman"/>
          <w:sz w:val="28"/>
          <w:szCs w:val="28"/>
        </w:rPr>
        <w:t>Алапаевское</w:t>
      </w:r>
      <w:r w:rsidR="00033A5D" w:rsidRPr="00C44343">
        <w:rPr>
          <w:rFonts w:ascii="Times New Roman" w:hAnsi="Times New Roman"/>
          <w:sz w:val="28"/>
          <w:szCs w:val="28"/>
        </w:rPr>
        <w:t xml:space="preserve"> </w:t>
      </w:r>
      <w:r w:rsidR="0040758A" w:rsidRPr="00C44343">
        <w:rPr>
          <w:rFonts w:ascii="Times New Roman" w:hAnsi="Times New Roman"/>
          <w:sz w:val="28"/>
          <w:szCs w:val="28"/>
        </w:rPr>
        <w:br w:type="page"/>
      </w:r>
    </w:p>
    <w:p w14:paraId="4EEA174E" w14:textId="77777777" w:rsidR="00E03662" w:rsidRPr="00C44343" w:rsidRDefault="00E03662" w:rsidP="00B82E90">
      <w:pPr>
        <w:spacing w:after="0" w:line="240" w:lineRule="auto"/>
        <w:ind w:left="5670"/>
        <w:rPr>
          <w:rFonts w:ascii="Times New Roman" w:eastAsia="Times New Roman" w:hAnsi="Times New Roman"/>
          <w:sz w:val="26"/>
          <w:szCs w:val="26"/>
        </w:rPr>
      </w:pPr>
      <w:r w:rsidRPr="00C44343">
        <w:rPr>
          <w:rFonts w:ascii="Times New Roman" w:eastAsia="Times New Roman" w:hAnsi="Times New Roman"/>
          <w:sz w:val="26"/>
          <w:szCs w:val="26"/>
        </w:rPr>
        <w:lastRenderedPageBreak/>
        <w:t>Приложение</w:t>
      </w:r>
    </w:p>
    <w:p w14:paraId="058CDCC9" w14:textId="77777777" w:rsidR="00E03662" w:rsidRPr="00C44343" w:rsidRDefault="00E03662" w:rsidP="00B82E90">
      <w:pPr>
        <w:tabs>
          <w:tab w:val="center" w:pos="4677"/>
          <w:tab w:val="right" w:pos="9355"/>
        </w:tabs>
        <w:spacing w:after="0" w:line="240" w:lineRule="auto"/>
        <w:ind w:left="5670"/>
        <w:rPr>
          <w:rFonts w:ascii="Times New Roman" w:eastAsia="Times New Roman" w:hAnsi="Times New Roman"/>
          <w:sz w:val="26"/>
          <w:szCs w:val="26"/>
        </w:rPr>
      </w:pPr>
      <w:r w:rsidRPr="00C44343">
        <w:rPr>
          <w:rFonts w:ascii="Times New Roman" w:eastAsia="Times New Roman" w:hAnsi="Times New Roman"/>
          <w:sz w:val="26"/>
          <w:szCs w:val="26"/>
        </w:rPr>
        <w:t xml:space="preserve">к Решению Думы </w:t>
      </w:r>
    </w:p>
    <w:p w14:paraId="07FECF82" w14:textId="77777777" w:rsidR="00E03662" w:rsidRPr="00C44343" w:rsidRDefault="00E03662" w:rsidP="00B82E90">
      <w:pPr>
        <w:tabs>
          <w:tab w:val="center" w:pos="4677"/>
          <w:tab w:val="right" w:pos="9355"/>
        </w:tabs>
        <w:spacing w:after="0" w:line="240" w:lineRule="auto"/>
        <w:ind w:left="5670"/>
        <w:rPr>
          <w:rFonts w:ascii="Times New Roman" w:eastAsia="Times New Roman" w:hAnsi="Times New Roman"/>
          <w:sz w:val="26"/>
          <w:szCs w:val="26"/>
        </w:rPr>
      </w:pPr>
      <w:r w:rsidRPr="00C44343">
        <w:rPr>
          <w:rFonts w:ascii="Times New Roman" w:eastAsia="Times New Roman" w:hAnsi="Times New Roman"/>
          <w:sz w:val="26"/>
          <w:szCs w:val="26"/>
        </w:rPr>
        <w:t>муниципального образования</w:t>
      </w:r>
      <w:r w:rsidR="00E71C2B" w:rsidRPr="00C44343">
        <w:rPr>
          <w:rFonts w:ascii="Times New Roman" w:eastAsia="Times New Roman" w:hAnsi="Times New Roman"/>
          <w:sz w:val="26"/>
          <w:szCs w:val="26"/>
        </w:rPr>
        <w:t xml:space="preserve"> </w:t>
      </w:r>
      <w:r w:rsidRPr="00C44343">
        <w:rPr>
          <w:rFonts w:ascii="Times New Roman" w:eastAsia="Times New Roman" w:hAnsi="Times New Roman"/>
          <w:sz w:val="26"/>
          <w:szCs w:val="26"/>
        </w:rPr>
        <w:t xml:space="preserve">Алапаевское </w:t>
      </w:r>
    </w:p>
    <w:p w14:paraId="556B6273" w14:textId="456C4736" w:rsidR="00E03662" w:rsidRPr="00C44343" w:rsidRDefault="00E03662" w:rsidP="00B82E90">
      <w:pPr>
        <w:tabs>
          <w:tab w:val="center" w:pos="4677"/>
          <w:tab w:val="right" w:pos="9355"/>
        </w:tabs>
        <w:spacing w:after="0" w:line="240" w:lineRule="auto"/>
        <w:ind w:left="5670"/>
        <w:rPr>
          <w:rFonts w:ascii="Times New Roman" w:eastAsia="Times New Roman" w:hAnsi="Times New Roman"/>
          <w:sz w:val="26"/>
          <w:szCs w:val="26"/>
        </w:rPr>
      </w:pPr>
      <w:r w:rsidRPr="00C44343">
        <w:rPr>
          <w:rFonts w:ascii="Times New Roman" w:eastAsia="Times New Roman" w:hAnsi="Times New Roman"/>
          <w:sz w:val="26"/>
          <w:szCs w:val="26"/>
        </w:rPr>
        <w:t xml:space="preserve">от </w:t>
      </w:r>
      <w:r w:rsidR="00C44343" w:rsidRPr="00C44343">
        <w:rPr>
          <w:rFonts w:ascii="Times New Roman" w:hAnsi="Times New Roman"/>
          <w:sz w:val="26"/>
          <w:szCs w:val="26"/>
        </w:rPr>
        <w:t xml:space="preserve">29 августа </w:t>
      </w:r>
      <w:r w:rsidR="00536640" w:rsidRPr="00C44343">
        <w:rPr>
          <w:rFonts w:ascii="Times New Roman" w:eastAsia="Times New Roman" w:hAnsi="Times New Roman"/>
          <w:sz w:val="26"/>
          <w:szCs w:val="26"/>
        </w:rPr>
        <w:t>20</w:t>
      </w:r>
      <w:r w:rsidR="005E61F3" w:rsidRPr="00C44343">
        <w:rPr>
          <w:rFonts w:ascii="Times New Roman" w:eastAsia="Times New Roman" w:hAnsi="Times New Roman"/>
          <w:sz w:val="26"/>
          <w:szCs w:val="26"/>
        </w:rPr>
        <w:t>2</w:t>
      </w:r>
      <w:r w:rsidR="00306C37" w:rsidRPr="00C44343">
        <w:rPr>
          <w:rFonts w:ascii="Times New Roman" w:eastAsia="Times New Roman" w:hAnsi="Times New Roman"/>
          <w:sz w:val="26"/>
          <w:szCs w:val="26"/>
        </w:rPr>
        <w:t>4</w:t>
      </w:r>
      <w:r w:rsidR="00B82E90" w:rsidRPr="00C44343">
        <w:rPr>
          <w:rFonts w:ascii="Times New Roman" w:eastAsia="Times New Roman" w:hAnsi="Times New Roman"/>
          <w:sz w:val="26"/>
          <w:szCs w:val="26"/>
        </w:rPr>
        <w:t xml:space="preserve"> </w:t>
      </w:r>
      <w:r w:rsidR="00536640" w:rsidRPr="00C44343">
        <w:rPr>
          <w:rFonts w:ascii="Times New Roman" w:eastAsia="Times New Roman" w:hAnsi="Times New Roman"/>
          <w:sz w:val="26"/>
          <w:szCs w:val="26"/>
        </w:rPr>
        <w:t>г. №</w:t>
      </w:r>
      <w:r w:rsidR="00B36B53">
        <w:rPr>
          <w:rFonts w:ascii="Times New Roman" w:eastAsia="Times New Roman" w:hAnsi="Times New Roman"/>
          <w:sz w:val="26"/>
          <w:szCs w:val="26"/>
        </w:rPr>
        <w:t>369</w:t>
      </w:r>
    </w:p>
    <w:p w14:paraId="13ACC6C6" w14:textId="4DD9FF50" w:rsidR="003B15C6" w:rsidRPr="00C44343" w:rsidRDefault="003B15C6" w:rsidP="00624DD1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pacing w:val="-1"/>
          <w:sz w:val="28"/>
          <w:szCs w:val="28"/>
        </w:rPr>
      </w:pPr>
    </w:p>
    <w:p w14:paraId="1602601B" w14:textId="58AE8477" w:rsidR="00D111C1" w:rsidRPr="00D111C1" w:rsidRDefault="00B36B53" w:rsidP="00D111C1">
      <w:pPr>
        <w:keepNext/>
        <w:spacing w:after="0" w:line="240" w:lineRule="auto"/>
        <w:ind w:right="21"/>
        <w:jc w:val="center"/>
        <w:outlineLvl w:val="0"/>
        <w:rPr>
          <w:rFonts w:ascii="Times New Roman" w:eastAsia="Times New Roman" w:hAnsi="Times New Roman"/>
          <w:b/>
          <w:i/>
          <w:sz w:val="28"/>
          <w:szCs w:val="24"/>
          <w:lang w:val="x-none" w:eastAsia="x-none"/>
        </w:rPr>
      </w:pPr>
      <w:r>
        <w:rPr>
          <w:rFonts w:ascii="Times New Roman" w:eastAsia="Times New Roman" w:hAnsi="Times New Roman"/>
          <w:b/>
          <w:i/>
          <w:sz w:val="28"/>
          <w:szCs w:val="24"/>
          <w:lang w:eastAsia="x-none"/>
        </w:rPr>
        <w:t xml:space="preserve">Отчет </w:t>
      </w:r>
      <w:r w:rsidR="00D111C1" w:rsidRPr="00D111C1">
        <w:rPr>
          <w:rFonts w:ascii="Times New Roman" w:eastAsia="Times New Roman" w:hAnsi="Times New Roman"/>
          <w:b/>
          <w:i/>
          <w:sz w:val="28"/>
          <w:szCs w:val="24"/>
          <w:lang w:val="x-none" w:eastAsia="x-none"/>
        </w:rPr>
        <w:t>об исполнении бюджета</w:t>
      </w:r>
    </w:p>
    <w:p w14:paraId="742DA354" w14:textId="77777777" w:rsidR="00D111C1" w:rsidRPr="00D111C1" w:rsidRDefault="00D111C1" w:rsidP="00D111C1">
      <w:pPr>
        <w:spacing w:after="0" w:line="240" w:lineRule="auto"/>
        <w:ind w:right="21"/>
        <w:jc w:val="center"/>
        <w:rPr>
          <w:rFonts w:ascii="Times New Roman" w:eastAsia="Times New Roman" w:hAnsi="Times New Roman"/>
          <w:b/>
          <w:i/>
          <w:sz w:val="28"/>
          <w:szCs w:val="24"/>
        </w:rPr>
      </w:pPr>
      <w:r w:rsidRPr="00D111C1">
        <w:rPr>
          <w:rFonts w:ascii="Times New Roman" w:eastAsia="Times New Roman" w:hAnsi="Times New Roman"/>
          <w:b/>
          <w:i/>
          <w:sz w:val="28"/>
          <w:szCs w:val="24"/>
        </w:rPr>
        <w:t xml:space="preserve">муниципального образования Алапаевское за первое полугодие 2024 года </w:t>
      </w:r>
    </w:p>
    <w:p w14:paraId="15DFBE36" w14:textId="77777777" w:rsidR="00D111C1" w:rsidRPr="00D111C1" w:rsidRDefault="00D111C1" w:rsidP="00D111C1">
      <w:pPr>
        <w:spacing w:after="0" w:line="240" w:lineRule="auto"/>
        <w:ind w:right="21"/>
        <w:jc w:val="center"/>
        <w:rPr>
          <w:rFonts w:ascii="Times New Roman" w:eastAsia="Times New Roman" w:hAnsi="Times New Roman"/>
          <w:b/>
          <w:i/>
          <w:sz w:val="28"/>
          <w:szCs w:val="24"/>
        </w:rPr>
      </w:pPr>
    </w:p>
    <w:p w14:paraId="4390D849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4"/>
          <w:szCs w:val="4"/>
        </w:rPr>
      </w:pPr>
    </w:p>
    <w:p w14:paraId="26C64AFA" w14:textId="77777777" w:rsidR="00D111C1" w:rsidRPr="00D111C1" w:rsidRDefault="00D111C1" w:rsidP="00D111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По итогам 1 полугодия 2024 года бюджет муниципального образования Алапаевское по доходам исполнен в сумме 1 264 611,9 тыс. рублей, что составляет 54,7% к утвержденному плану (2 309 990,8 тыс. рублей), 141,2% к уровню 1 полугодия 2023 года (895 925,4 тыс. рублей) и характеризуется следующими показателями:</w:t>
      </w:r>
    </w:p>
    <w:tbl>
      <w:tblPr>
        <w:tblpPr w:leftFromText="180" w:rightFromText="180" w:vertAnchor="text" w:horzAnchor="margin" w:tblpY="225"/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49"/>
        <w:gridCol w:w="1390"/>
        <w:gridCol w:w="1532"/>
        <w:gridCol w:w="1445"/>
        <w:gridCol w:w="1417"/>
        <w:gridCol w:w="1276"/>
      </w:tblGrid>
      <w:tr w:rsidR="00D111C1" w:rsidRPr="00D111C1" w14:paraId="4406ACCD" w14:textId="77777777" w:rsidTr="00641544">
        <w:trPr>
          <w:trHeight w:val="2254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2639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 xml:space="preserve">Наименование </w:t>
            </w:r>
          </w:p>
          <w:p w14:paraId="7EC22488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доходов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6EB6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 xml:space="preserve">Исполнено за </w:t>
            </w:r>
          </w:p>
          <w:p w14:paraId="20A43F52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 xml:space="preserve"> 1 полугодие 2023 г., </w:t>
            </w:r>
            <w:proofErr w:type="spellStart"/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тыс</w:t>
            </w:r>
            <w:proofErr w:type="gramStart"/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ублей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E25D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 xml:space="preserve">Уточненный план </w:t>
            </w:r>
            <w:proofErr w:type="gramStart"/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gramEnd"/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0D81DEC2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 xml:space="preserve">2024 г., </w:t>
            </w:r>
            <w:proofErr w:type="spellStart"/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тыс</w:t>
            </w:r>
            <w:proofErr w:type="gramStart"/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ублей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6B34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 xml:space="preserve">Исполнено за </w:t>
            </w:r>
          </w:p>
          <w:p w14:paraId="4A5C829B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 xml:space="preserve">1 полугодие 2024г., </w:t>
            </w:r>
            <w:proofErr w:type="spellStart"/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тыс</w:t>
            </w:r>
            <w:proofErr w:type="gramStart"/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ублей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508B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 xml:space="preserve">Исполнение  к плану 2024г., </w:t>
            </w:r>
          </w:p>
          <w:p w14:paraId="7F1DD556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в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3336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84F78E9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Исполнение</w:t>
            </w:r>
          </w:p>
          <w:p w14:paraId="6BDE3166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 xml:space="preserve"> к факту </w:t>
            </w:r>
          </w:p>
          <w:p w14:paraId="4619FD15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за 1 полугодие</w:t>
            </w:r>
          </w:p>
          <w:p w14:paraId="6E0EDF2D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 xml:space="preserve">2023г., </w:t>
            </w:r>
          </w:p>
          <w:p w14:paraId="4B94A54D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в %</w:t>
            </w:r>
          </w:p>
          <w:p w14:paraId="209660A7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</w:tr>
      <w:tr w:rsidR="00D111C1" w:rsidRPr="00D111C1" w14:paraId="79CB6F4A" w14:textId="77777777" w:rsidTr="00641544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0EE9" w14:textId="77777777" w:rsidR="00D111C1" w:rsidRPr="00D111C1" w:rsidRDefault="00D111C1" w:rsidP="00D111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E3B4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224 015,2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28D0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261 836,1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84CA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115 945,8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E8F6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44,3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0C51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51,8</w:t>
            </w:r>
          </w:p>
        </w:tc>
      </w:tr>
      <w:tr w:rsidR="00D111C1" w:rsidRPr="00D111C1" w14:paraId="15A61671" w14:textId="77777777" w:rsidTr="00641544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716E" w14:textId="77777777" w:rsidR="00D111C1" w:rsidRPr="00D111C1" w:rsidRDefault="00D111C1" w:rsidP="00D111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5311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671 910,2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7F4E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2 048 154,7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9BCB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1 148 666,1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8707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56,1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C793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171,0</w:t>
            </w:r>
          </w:p>
        </w:tc>
      </w:tr>
      <w:tr w:rsidR="00D111C1" w:rsidRPr="00D111C1" w14:paraId="75099C25" w14:textId="77777777" w:rsidTr="00641544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9DD5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ИТОГО ДОХОДОВ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C85F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895 925,4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D61B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2 309 990,8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8B5F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1 264 611,9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92E0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54,7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93A3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141,2</w:t>
            </w:r>
          </w:p>
        </w:tc>
      </w:tr>
    </w:tbl>
    <w:p w14:paraId="0CB81FAC" w14:textId="77777777" w:rsidR="00D111C1" w:rsidRPr="00D111C1" w:rsidRDefault="00D111C1" w:rsidP="00D111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14:paraId="0EA3B013" w14:textId="77777777" w:rsidR="00D111C1" w:rsidRPr="00D111C1" w:rsidRDefault="00D111C1" w:rsidP="00D111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За отчетный период в бюджет муниципального образования поступили налоговые и неналоговые доходы в сумме 115 945,8 тыс. рублей, что составляет 44,3% к годовым назначениям (261 836,1 тыс. рублей). </w:t>
      </w:r>
      <w:proofErr w:type="gramStart"/>
      <w:r w:rsidRPr="00D111C1">
        <w:rPr>
          <w:rFonts w:ascii="Times New Roman" w:eastAsia="Times New Roman" w:hAnsi="Times New Roman"/>
          <w:sz w:val="26"/>
          <w:szCs w:val="26"/>
        </w:rPr>
        <w:t>К уровню исполнения доходов за 1 полугодие 2023 года поступления снизились на 108 069,6 тыс. рублей или на 48,2%, поскольку дополнительный норматив отчислений по налогу на доходы физических лиц (84% от перечисленного плательщиками НДФЛ) в текущем году заменен на получение муниципальным образованием дотаций из областного бюджета.</w:t>
      </w:r>
      <w:proofErr w:type="gramEnd"/>
    </w:p>
    <w:p w14:paraId="38A69149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В структуре налоговых и неналоговых доходов ведущее место занимают:</w:t>
      </w:r>
    </w:p>
    <w:p w14:paraId="692062D3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   акцизы – 34,3% (за 1 полугодие 2023 года – 17,6%);</w:t>
      </w:r>
    </w:p>
    <w:p w14:paraId="1A7C3988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-    налоги на совокупный доход – 26,8% (за 1 полугодие 2023 года – 8,4%); </w:t>
      </w:r>
    </w:p>
    <w:p w14:paraId="2AB7DA11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   налог на доходы физических лиц – 26,5% (за 1 полугодие 2023 года – 67,6%);</w:t>
      </w:r>
    </w:p>
    <w:p w14:paraId="6A3598D6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   налоги на имущество – 4,4% (за 1 полугодие 2023 года – 2,6%);</w:t>
      </w:r>
    </w:p>
    <w:p w14:paraId="253541B4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   доходы от использования имущества – 4,7% (за 1 полугодие 2023 года – 2,7%).</w:t>
      </w:r>
    </w:p>
    <w:p w14:paraId="072668D1" w14:textId="77777777" w:rsid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26"/>
          <w:szCs w:val="26"/>
        </w:rPr>
      </w:pPr>
    </w:p>
    <w:p w14:paraId="070FF3E5" w14:textId="77777777" w:rsidR="00641544" w:rsidRPr="00D111C1" w:rsidRDefault="00641544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26"/>
          <w:szCs w:val="26"/>
        </w:rPr>
      </w:pPr>
    </w:p>
    <w:p w14:paraId="678FC5E8" w14:textId="79C54578" w:rsidR="00D111C1" w:rsidRPr="00D111C1" w:rsidRDefault="00D111C1" w:rsidP="00641544">
      <w:pPr>
        <w:tabs>
          <w:tab w:val="left" w:pos="9355"/>
        </w:tabs>
        <w:spacing w:after="0" w:line="240" w:lineRule="auto"/>
        <w:ind w:right="-5" w:firstLine="540"/>
        <w:jc w:val="center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Структура доходов муниципального образования Алапаевское по итогам исполнения бюджета за полугодие 2024 года</w:t>
      </w:r>
      <w:r w:rsidR="00641544">
        <w:rPr>
          <w:rFonts w:ascii="Times New Roman" w:eastAsia="Times New Roman" w:hAnsi="Times New Roman"/>
          <w:sz w:val="26"/>
          <w:szCs w:val="26"/>
        </w:rPr>
        <w:t>.</w:t>
      </w:r>
    </w:p>
    <w:p w14:paraId="11A84707" w14:textId="77777777" w:rsidR="00D111C1" w:rsidRPr="00D111C1" w:rsidRDefault="00D111C1" w:rsidP="00641544">
      <w:pPr>
        <w:tabs>
          <w:tab w:val="left" w:pos="9355"/>
        </w:tabs>
        <w:spacing w:after="0" w:line="240" w:lineRule="auto"/>
        <w:ind w:right="-5" w:firstLine="540"/>
        <w:jc w:val="center"/>
        <w:rPr>
          <w:rFonts w:ascii="Times New Roman" w:eastAsia="Times New Roman" w:hAnsi="Times New Roman"/>
          <w:sz w:val="26"/>
          <w:szCs w:val="26"/>
        </w:rPr>
      </w:pPr>
    </w:p>
    <w:p w14:paraId="7FB980AD" w14:textId="5776EDF5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noProof/>
          <w:sz w:val="26"/>
          <w:szCs w:val="26"/>
        </w:rPr>
        <w:lastRenderedPageBreak/>
        <w:drawing>
          <wp:inline distT="0" distB="0" distL="0" distR="0" wp14:anchorId="078CCBF2" wp14:editId="7E6DDAFC">
            <wp:extent cx="3478530" cy="2479675"/>
            <wp:effectExtent l="0" t="0" r="26670" b="15875"/>
            <wp:docPr id="3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A8A6257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4"/>
          <w:szCs w:val="4"/>
        </w:rPr>
      </w:pPr>
    </w:p>
    <w:p w14:paraId="79EB4FE3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По итогам 1 полугодия 2024 года исполнение местного бюджета свыше 50% к утвержденным годовым назначениям значится по следующим доходным источникам:</w:t>
      </w:r>
    </w:p>
    <w:p w14:paraId="53649EB7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- налог, взимаемый в связи с применением упрощенной системы налогообложения – 28 013,8 тыс. рублей (55,4% к плану); </w:t>
      </w:r>
    </w:p>
    <w:p w14:paraId="5629B7DB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единый сельскохозяйственный налог – 1 011,7 тыс. рублей (63,2% к плану);</w:t>
      </w:r>
    </w:p>
    <w:p w14:paraId="197F438C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налог, взимаемый в связи с применением патентной системы налогообложения – 2 039,9 тыс. рублей (120,0% к плану);</w:t>
      </w:r>
    </w:p>
    <w:p w14:paraId="424F166B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платежи от государственных и муниципальных унитарных предприятий – 33,2 тыс. рублей (110,6% к плану);</w:t>
      </w:r>
    </w:p>
    <w:p w14:paraId="6F1BE86D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доходы от оказания платных услуг и компенсации затрат государства – 253,4 тыс. рублей (69,3% к плану);</w:t>
      </w:r>
    </w:p>
    <w:p w14:paraId="1CB08A79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административные штрафы, установленные Кодексом Российской Федерации об административных правонарушениях – 2,9 тыс. рублей (57,1% к плану);</w:t>
      </w:r>
    </w:p>
    <w:p w14:paraId="3BBCF496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административные штрафы, установленные законами субъектов Российской Федерации об административных правонарушениях – 7,0 тыс. рублей (175,0% к плану);</w:t>
      </w:r>
    </w:p>
    <w:p w14:paraId="5AFFF3E9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инициативные платежи, зачисляемые в бюджеты городских округов – 457,0 тыс. рублей (105,5% к плану).</w:t>
      </w:r>
    </w:p>
    <w:p w14:paraId="283D0E2F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Низкий уровень исполнения (менее 45%) сложился по следующим доходным источникам:</w:t>
      </w:r>
    </w:p>
    <w:p w14:paraId="4955E110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налоги на имущество – 5 109,5 тыс. рублей (19,7% к плану), что обусловлено установленными сроками уплаты налогов для физических лиц (1 декабря текущего года);</w:t>
      </w:r>
    </w:p>
    <w:p w14:paraId="7EA8014B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-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– 3 439,1 тыс. рублей (31,8% к плану); </w:t>
      </w:r>
      <w:proofErr w:type="gramStart"/>
      <w:r w:rsidRPr="00D111C1">
        <w:rPr>
          <w:rFonts w:ascii="Times New Roman" w:eastAsia="Times New Roman" w:hAnsi="Times New Roman"/>
          <w:sz w:val="26"/>
          <w:szCs w:val="26"/>
        </w:rPr>
        <w:t>неисполнение плана на полугодие 1 968,7 тыс. рублей обусловлено задержкой перечислений от 1 арендатора, расторжением 2 договоров, заключенных в январе 2023 года, отсутствием взыскания просроченной дебиторской задолженности в ожидаемых размерах;</w:t>
      </w:r>
      <w:proofErr w:type="gramEnd"/>
    </w:p>
    <w:p w14:paraId="0E469C53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плата по соглашениям об установлении сервитута в отношении земельных участков при плане 4,4 тыс. рублей не поступала, поскольку срок уплаты по договору – 3 квартал 2024 года;</w:t>
      </w:r>
    </w:p>
    <w:p w14:paraId="45E7DC37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- прочие доходы от использования имущества и прав, находящихся в государственной и муниципальной собственности – 2 027,3 тыс. рублей (39,8%); не поступило в бюджет 521,4 тыс. рублей, что обусловлено низким уровнем взыскания </w:t>
      </w:r>
      <w:r w:rsidRPr="00D111C1">
        <w:rPr>
          <w:rFonts w:ascii="Times New Roman" w:eastAsia="Times New Roman" w:hAnsi="Times New Roman"/>
          <w:sz w:val="26"/>
          <w:szCs w:val="26"/>
        </w:rPr>
        <w:lastRenderedPageBreak/>
        <w:t>просроченной дебиторской задолженности по плате за наем муниципального жилищного фонда;</w:t>
      </w:r>
    </w:p>
    <w:p w14:paraId="6AF80F6E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плата за негативное воздействие на окружающую среду – 281,9 тыс. рублей (28,6% к плану); не поступило в бюджет 210,1 тыс. рублей обусловлено снижением в текущем году поступлений от основного плательщика, доля которого в поступлениях составляет 65,4%;</w:t>
      </w:r>
    </w:p>
    <w:p w14:paraId="4974ECEA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доходы от продажи материальных и нематериальных активов – 2 808,7 тыс. рублей (22,6% к плану), что обусловлено планируемыми сроками реализации муниципального имущества (3-4 квартал 2024 года);</w:t>
      </w:r>
    </w:p>
    <w:p w14:paraId="25B1B3E3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 - штрафы, санкции, возмещение ущерба – поступление в целом по источнику 12,2 тыс. рублей (3,3% к плану), что обусловлено преимущественно снижением объемов выявленных нарушений законодательства, либо результатов взыскания просроченной задолженности за вред, причиненный окружающей среде.</w:t>
      </w:r>
    </w:p>
    <w:p w14:paraId="2D4ECE01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Величина </w:t>
      </w:r>
      <w:r w:rsidRPr="00D111C1">
        <w:rPr>
          <w:rFonts w:ascii="Times New Roman" w:eastAsia="Times New Roman" w:hAnsi="Times New Roman"/>
          <w:i/>
          <w:sz w:val="26"/>
          <w:szCs w:val="26"/>
        </w:rPr>
        <w:t>недоимки</w:t>
      </w:r>
      <w:r w:rsidRPr="00D111C1">
        <w:rPr>
          <w:rFonts w:ascii="Times New Roman" w:eastAsia="Times New Roman" w:hAnsi="Times New Roman"/>
          <w:sz w:val="26"/>
          <w:szCs w:val="26"/>
        </w:rPr>
        <w:t xml:space="preserve"> по платежам в местный бюджет на 1 июля 2024 года составляет 18 322,2 тыс. рублей, что на 614,2 тыс. рублей или на 3,2% ниже уровня 1 января 2024 года. На сокращение задолженности по платежам в местный бюджет оказало влияние списание признанной безнадежной к взысканию просроченной задолженности по договорам использования муниципального имущества (в том числе земельных участков).</w:t>
      </w:r>
    </w:p>
    <w:p w14:paraId="4341BB3A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26"/>
          <w:szCs w:val="26"/>
        </w:rPr>
      </w:pPr>
      <w:proofErr w:type="gramStart"/>
      <w:r w:rsidRPr="00D111C1">
        <w:rPr>
          <w:rFonts w:ascii="Times New Roman" w:eastAsia="Times New Roman" w:hAnsi="Times New Roman"/>
          <w:i/>
          <w:sz w:val="26"/>
          <w:szCs w:val="26"/>
        </w:rPr>
        <w:t xml:space="preserve">Безвозмездные поступления </w:t>
      </w:r>
      <w:r w:rsidRPr="00D111C1">
        <w:rPr>
          <w:rFonts w:ascii="Times New Roman" w:eastAsia="Times New Roman" w:hAnsi="Times New Roman"/>
          <w:sz w:val="26"/>
          <w:szCs w:val="26"/>
        </w:rPr>
        <w:t>на 1 июля  2024 года составили 1 148 666,2 тыс. рублей (56,1,0% к плану, 171,0% к уровню исполнения за 1 полугодие 2023 года), из них безвозмездные поступления от других бюджетов бюджетной системы Российской Федерации зачислены в бюджет муниципального образования в сумме 1 155 522,7 тыс. рублей (56,4% к годовым плановым назначениям), в том числе:</w:t>
      </w:r>
      <w:proofErr w:type="gramEnd"/>
    </w:p>
    <w:p w14:paraId="4BB8891F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дотации бюджетам бюджетной системы Российской Федерации – 549 198,0 тыс. рублей (50% к плану на год);</w:t>
      </w:r>
    </w:p>
    <w:p w14:paraId="01713711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субсидии бюджетам бюджетной системы Российской Федерации (межбюджетные субсидии) – 130 954,1 тыс. рублей (48,6% к плану);</w:t>
      </w:r>
    </w:p>
    <w:p w14:paraId="6F5A419E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субвенции бюджетам бюджетной системы Российской Федерации – 447 149,1 тыс. рублей (69,8% к плану);</w:t>
      </w:r>
    </w:p>
    <w:p w14:paraId="74943E50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иные межбюджетные трансферты – 28 221,4 тыс. рублей (68,1% к плану).</w:t>
      </w:r>
    </w:p>
    <w:p w14:paraId="7627684A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26"/>
          <w:szCs w:val="26"/>
        </w:rPr>
      </w:pPr>
      <w:proofErr w:type="gramStart"/>
      <w:r w:rsidRPr="00D111C1">
        <w:rPr>
          <w:rFonts w:ascii="Times New Roman" w:eastAsia="Times New Roman" w:hAnsi="Times New Roman"/>
          <w:sz w:val="26"/>
          <w:szCs w:val="26"/>
        </w:rPr>
        <w:t>В отчетном периоде в соответствии с установленным порядком в бюджет Свердловской области возвращены неиспользованные остатки целевых средств предыдущих периодов в общей сумме</w:t>
      </w:r>
      <w:proofErr w:type="gramEnd"/>
      <w:r w:rsidRPr="00D111C1">
        <w:rPr>
          <w:rFonts w:ascii="Times New Roman" w:eastAsia="Times New Roman" w:hAnsi="Times New Roman"/>
          <w:sz w:val="26"/>
          <w:szCs w:val="26"/>
        </w:rPr>
        <w:t xml:space="preserve"> 11 786,1 тыс. рублей.       </w:t>
      </w:r>
    </w:p>
    <w:p w14:paraId="60D8C801" w14:textId="77777777" w:rsidR="00D111C1" w:rsidRPr="00D111C1" w:rsidRDefault="00D111C1" w:rsidP="00D111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14:paraId="777DC891" w14:textId="77777777" w:rsidR="00D111C1" w:rsidRPr="00D111C1" w:rsidRDefault="00D111C1" w:rsidP="00D111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Расходная часть бюджета за 1 полугодие 2024 года исполнена в сумме 1 182 446,4 тыс. рублей, что составляет 49 % к годовому назначению (2 414 219,9 тыс. рублей) и 136% к фактическому исполнению за 1 полугодие 2023 года (869 618,8 тыс. рублей).</w:t>
      </w:r>
    </w:p>
    <w:p w14:paraId="2F846CB2" w14:textId="77777777" w:rsidR="00D111C1" w:rsidRPr="00D111C1" w:rsidRDefault="00D111C1" w:rsidP="00D111C1">
      <w:pPr>
        <w:spacing w:after="0" w:line="240" w:lineRule="auto"/>
        <w:ind w:right="21"/>
        <w:jc w:val="both"/>
        <w:rPr>
          <w:rFonts w:ascii="Times New Roman" w:eastAsia="Times New Roman" w:hAnsi="Times New Roman"/>
          <w:sz w:val="26"/>
          <w:szCs w:val="26"/>
        </w:rPr>
      </w:pPr>
    </w:p>
    <w:p w14:paraId="064AB279" w14:textId="77777777" w:rsidR="00D111C1" w:rsidRPr="00D111C1" w:rsidRDefault="00D111C1" w:rsidP="00D111C1">
      <w:pPr>
        <w:spacing w:after="0" w:line="240" w:lineRule="auto"/>
        <w:ind w:right="21"/>
        <w:jc w:val="center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Исполнение характеризуется следующими данными:</w:t>
      </w:r>
    </w:p>
    <w:tbl>
      <w:tblPr>
        <w:tblpPr w:leftFromText="180" w:rightFromText="180" w:vertAnchor="text" w:horzAnchor="margin" w:tblpY="225"/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"/>
        <w:gridCol w:w="2835"/>
        <w:gridCol w:w="1418"/>
        <w:gridCol w:w="1417"/>
        <w:gridCol w:w="1418"/>
        <w:gridCol w:w="992"/>
        <w:gridCol w:w="992"/>
      </w:tblGrid>
      <w:tr w:rsidR="00D111C1" w:rsidRPr="00D111C1" w14:paraId="5D575EE1" w14:textId="77777777" w:rsidTr="008B0818">
        <w:trPr>
          <w:trHeight w:val="46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7C35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111C1">
              <w:rPr>
                <w:rFonts w:ascii="Times New Roman" w:eastAsia="Times New Roman" w:hAnsi="Times New Roman"/>
                <w:b/>
                <w:sz w:val="20"/>
                <w:szCs w:val="20"/>
              </w:rPr>
              <w:t>Раздел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FC8E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111C1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C4CD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111C1">
              <w:rPr>
                <w:rFonts w:ascii="Times New Roman" w:eastAsia="Times New Roman" w:hAnsi="Times New Roman"/>
                <w:b/>
                <w:sz w:val="18"/>
                <w:szCs w:val="18"/>
              </w:rPr>
              <w:t>Исполнено за 1 полугодие 2023 г., 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D7FE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highlight w:val="yellow"/>
              </w:rPr>
            </w:pPr>
            <w:r w:rsidRPr="00D111C1">
              <w:rPr>
                <w:rFonts w:ascii="Times New Roman" w:eastAsia="Times New Roman" w:hAnsi="Times New Roman"/>
                <w:b/>
                <w:sz w:val="18"/>
                <w:szCs w:val="18"/>
              </w:rPr>
              <w:t>Уточненный план 2024 г*., тыс.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1E49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highlight w:val="yellow"/>
              </w:rPr>
            </w:pPr>
            <w:r w:rsidRPr="00D111C1">
              <w:rPr>
                <w:rFonts w:ascii="Times New Roman" w:eastAsia="Times New Roman" w:hAnsi="Times New Roman"/>
                <w:b/>
                <w:sz w:val="18"/>
                <w:szCs w:val="18"/>
              </w:rPr>
              <w:t>Исполнено за 1 полугодие 2024 г., тыс.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CFD3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111C1">
              <w:rPr>
                <w:rFonts w:ascii="Times New Roman" w:eastAsia="Times New Roman" w:hAnsi="Times New Roman"/>
                <w:b/>
                <w:sz w:val="18"/>
                <w:szCs w:val="18"/>
              </w:rPr>
              <w:t>%</w:t>
            </w:r>
          </w:p>
          <w:p w14:paraId="12B3D4DB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highlight w:val="yellow"/>
              </w:rPr>
            </w:pPr>
            <w:r w:rsidRPr="00D111C1">
              <w:rPr>
                <w:rFonts w:ascii="Times New Roman" w:eastAsia="Times New Roman" w:hAnsi="Times New Roman"/>
                <w:b/>
                <w:sz w:val="18"/>
                <w:szCs w:val="18"/>
              </w:rPr>
              <w:t>исполнения к плану 2024г.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8B23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111C1">
              <w:rPr>
                <w:rFonts w:ascii="Times New Roman" w:eastAsia="Times New Roman" w:hAnsi="Times New Roman"/>
                <w:b/>
                <w:sz w:val="18"/>
                <w:szCs w:val="18"/>
              </w:rPr>
              <w:t>%</w:t>
            </w:r>
          </w:p>
          <w:p w14:paraId="5B5B6C52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highlight w:val="yellow"/>
              </w:rPr>
            </w:pPr>
            <w:r w:rsidRPr="00D111C1">
              <w:rPr>
                <w:rFonts w:ascii="Times New Roman" w:eastAsia="Times New Roman" w:hAnsi="Times New Roman"/>
                <w:b/>
                <w:sz w:val="18"/>
                <w:szCs w:val="18"/>
              </w:rPr>
              <w:t>исполнения к факту 1 полугодия 2023г.</w:t>
            </w:r>
          </w:p>
        </w:tc>
      </w:tr>
      <w:tr w:rsidR="00D111C1" w:rsidRPr="00D111C1" w14:paraId="6D6C09AE" w14:textId="77777777" w:rsidTr="008B0818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B673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0100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5C60" w14:textId="77777777" w:rsidR="00D111C1" w:rsidRPr="00D111C1" w:rsidRDefault="00D111C1" w:rsidP="00D111C1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D111C1">
              <w:rPr>
                <w:rFonts w:ascii="Times New Roman" w:eastAsia="Times New Roman" w:hAnsi="Times New Roman"/>
                <w:bCs/>
              </w:rPr>
              <w:t xml:space="preserve">    </w:t>
            </w:r>
            <w:bookmarkStart w:id="1" w:name="_Hlk140680847"/>
            <w:r w:rsidRPr="00D111C1">
              <w:rPr>
                <w:rFonts w:ascii="Times New Roman" w:eastAsia="Times New Roman" w:hAnsi="Times New Roman"/>
                <w:bCs/>
              </w:rPr>
              <w:t>Общегосударственные вопросы</w:t>
            </w:r>
            <w:bookmarkEnd w:id="1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BFCB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57 960,3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9E53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156 052,4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85E1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68 703,4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FDA0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CAC1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118,5</w:t>
            </w:r>
          </w:p>
        </w:tc>
      </w:tr>
      <w:tr w:rsidR="00D111C1" w:rsidRPr="00D111C1" w14:paraId="7E01FE6C" w14:textId="77777777" w:rsidTr="008B0818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418F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0200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F3A0" w14:textId="77777777" w:rsidR="00D111C1" w:rsidRPr="00D111C1" w:rsidRDefault="00D111C1" w:rsidP="00D111C1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D111C1">
              <w:rPr>
                <w:rFonts w:ascii="Times New Roman" w:eastAsia="Times New Roman" w:hAnsi="Times New Roman"/>
                <w:bCs/>
              </w:rPr>
              <w:t xml:space="preserve">    Национальная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1173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692,8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37D3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2 015,3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8BB1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827,3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F0AD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DB90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119,4</w:t>
            </w:r>
          </w:p>
        </w:tc>
      </w:tr>
      <w:tr w:rsidR="00D111C1" w:rsidRPr="00D111C1" w14:paraId="2FB2E4AC" w14:textId="77777777" w:rsidTr="008B0818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70A5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0300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23B6" w14:textId="77777777" w:rsidR="00D111C1" w:rsidRPr="00D111C1" w:rsidRDefault="00D111C1" w:rsidP="00D111C1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bookmarkStart w:id="2" w:name="_Hlk45263836"/>
            <w:r w:rsidRPr="00D111C1">
              <w:rPr>
                <w:rFonts w:ascii="Times New Roman" w:eastAsia="Times New Roman" w:hAnsi="Times New Roman"/>
                <w:bCs/>
              </w:rPr>
              <w:t xml:space="preserve">    Национальная безопасность и правоохранительная деятельность</w:t>
            </w:r>
            <w:bookmarkEnd w:id="2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D8AF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5 360,4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63B4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15 087,0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B7B9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5 914,5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0B0C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B934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110,3</w:t>
            </w:r>
          </w:p>
        </w:tc>
      </w:tr>
      <w:tr w:rsidR="00D111C1" w:rsidRPr="00D111C1" w14:paraId="47E6364F" w14:textId="77777777" w:rsidTr="008B0818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59B8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3" w:name="_Hlk171669535"/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0400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F3BC" w14:textId="77777777" w:rsidR="00D111C1" w:rsidRPr="00D111C1" w:rsidRDefault="00D111C1" w:rsidP="00D111C1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D111C1">
              <w:rPr>
                <w:rFonts w:ascii="Times New Roman" w:eastAsia="Times New Roman" w:hAnsi="Times New Roman"/>
                <w:bCs/>
              </w:rPr>
              <w:t xml:space="preserve">    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51EF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60 388,6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011C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215 139,3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6D5C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62 871,2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B2255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14C3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104,1</w:t>
            </w:r>
          </w:p>
        </w:tc>
      </w:tr>
      <w:bookmarkEnd w:id="3"/>
      <w:tr w:rsidR="00D111C1" w:rsidRPr="00D111C1" w14:paraId="16C45AA9" w14:textId="77777777" w:rsidTr="008B0818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5AC0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0500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60B9" w14:textId="77777777" w:rsidR="00D111C1" w:rsidRPr="00D111C1" w:rsidRDefault="00D111C1" w:rsidP="00D111C1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D111C1">
              <w:rPr>
                <w:rFonts w:ascii="Times New Roman" w:eastAsia="Times New Roman" w:hAnsi="Times New Roman"/>
                <w:bCs/>
              </w:rPr>
              <w:t xml:space="preserve">    Жилищно-коммунальное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8567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62 445,1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A559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449 814,0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1483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168 817,3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9C83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2CE6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в 2,7 раза</w:t>
            </w:r>
          </w:p>
        </w:tc>
      </w:tr>
      <w:tr w:rsidR="00D111C1" w:rsidRPr="00D111C1" w14:paraId="5C248B28" w14:textId="77777777" w:rsidTr="008B0818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B67A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0600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18D3" w14:textId="77777777" w:rsidR="00D111C1" w:rsidRPr="00D111C1" w:rsidRDefault="00D111C1" w:rsidP="00D111C1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D111C1">
              <w:rPr>
                <w:rFonts w:ascii="Times New Roman" w:eastAsia="Times New Roman" w:hAnsi="Times New Roman"/>
                <w:bCs/>
              </w:rPr>
              <w:t xml:space="preserve">    Охрана окружающей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1A76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00978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1 963,3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09F2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136,4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8273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4115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145,0</w:t>
            </w:r>
          </w:p>
        </w:tc>
      </w:tr>
      <w:tr w:rsidR="00D111C1" w:rsidRPr="00D111C1" w14:paraId="2D1BC80D" w14:textId="77777777" w:rsidTr="008B0818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7725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0700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7259" w14:textId="77777777" w:rsidR="00D111C1" w:rsidRPr="00D111C1" w:rsidRDefault="00D111C1" w:rsidP="00D111C1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D111C1">
              <w:rPr>
                <w:rFonts w:ascii="Times New Roman" w:eastAsia="Times New Roman" w:hAnsi="Times New Roman"/>
                <w:bCs/>
              </w:rPr>
              <w:t xml:space="preserve">   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AB1B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478 866,3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09E5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1 115 092,3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5CED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639 959,7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B58F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F109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133,6</w:t>
            </w:r>
          </w:p>
        </w:tc>
      </w:tr>
      <w:tr w:rsidR="00D111C1" w:rsidRPr="00D111C1" w14:paraId="7AC95C9A" w14:textId="77777777" w:rsidTr="008B0818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7623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0800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E745" w14:textId="77777777" w:rsidR="00D111C1" w:rsidRPr="00D111C1" w:rsidRDefault="00D111C1" w:rsidP="00D111C1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D111C1">
              <w:rPr>
                <w:rFonts w:ascii="Times New Roman" w:eastAsia="Times New Roman" w:hAnsi="Times New Roman"/>
                <w:bCs/>
              </w:rPr>
              <w:t xml:space="preserve">    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11A3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76 407,1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96AD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225 105,4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1303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92 066,9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1B5A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D2D8D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120,5</w:t>
            </w:r>
          </w:p>
        </w:tc>
      </w:tr>
      <w:tr w:rsidR="00D111C1" w:rsidRPr="00D111C1" w14:paraId="08847771" w14:textId="77777777" w:rsidTr="008B0818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6CBE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84FA" w14:textId="77777777" w:rsidR="00D111C1" w:rsidRPr="00D111C1" w:rsidRDefault="00D111C1" w:rsidP="00D111C1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D111C1">
              <w:rPr>
                <w:rFonts w:ascii="Times New Roman" w:eastAsia="Times New Roman" w:hAnsi="Times New Roman"/>
                <w:bCs/>
              </w:rPr>
              <w:t xml:space="preserve">    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1708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96 160,8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47D3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148 266,0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5327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103 742,3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CF6A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03F5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107,9</w:t>
            </w:r>
          </w:p>
        </w:tc>
      </w:tr>
      <w:tr w:rsidR="00D111C1" w:rsidRPr="00D111C1" w14:paraId="3EC2B1DF" w14:textId="77777777" w:rsidTr="008B0818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EEAF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1100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981A" w14:textId="77777777" w:rsidR="00D111C1" w:rsidRPr="00D111C1" w:rsidRDefault="00D111C1" w:rsidP="00D111C1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D111C1">
              <w:rPr>
                <w:rFonts w:ascii="Times New Roman" w:eastAsia="Times New Roman" w:hAnsi="Times New Roman"/>
                <w:bCs/>
              </w:rPr>
              <w:t xml:space="preserve">    Физическая культура и спорт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DFD5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30 937,2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C5AB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85 125,7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2269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39 136,4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0890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3DCD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126,5</w:t>
            </w:r>
          </w:p>
        </w:tc>
      </w:tr>
      <w:tr w:rsidR="00D111C1" w:rsidRPr="00D111C1" w14:paraId="05A7D716" w14:textId="77777777" w:rsidTr="008B0818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8E07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9076" w14:textId="77777777" w:rsidR="00D111C1" w:rsidRPr="00D111C1" w:rsidRDefault="00D111C1" w:rsidP="00D111C1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bookmarkStart w:id="4" w:name="_Hlk140680622"/>
            <w:r w:rsidRPr="00D111C1">
              <w:rPr>
                <w:rFonts w:ascii="Times New Roman" w:eastAsia="Times New Roman" w:hAnsi="Times New Roman"/>
                <w:bCs/>
              </w:rPr>
              <w:t xml:space="preserve">   Средства массовой информации</w:t>
            </w:r>
            <w:bookmarkEnd w:id="4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EA9D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299,8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6A85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2FDA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263,7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BF9A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1EBC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88,0</w:t>
            </w:r>
          </w:p>
        </w:tc>
      </w:tr>
      <w:tr w:rsidR="00D111C1" w:rsidRPr="00D111C1" w14:paraId="46A2E90B" w14:textId="77777777" w:rsidTr="008B0818">
        <w:trPr>
          <w:trHeight w:val="64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1C3B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1300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CC3B" w14:textId="77777777" w:rsidR="00D111C1" w:rsidRPr="00D111C1" w:rsidRDefault="00D111C1" w:rsidP="00D111C1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D111C1">
              <w:rPr>
                <w:rFonts w:ascii="Times New Roman" w:eastAsia="Times New Roman" w:hAnsi="Times New Roman"/>
                <w:bCs/>
              </w:rPr>
              <w:t xml:space="preserve">   </w:t>
            </w:r>
            <w:bookmarkStart w:id="5" w:name="_Hlk171669454"/>
            <w:r w:rsidRPr="00D111C1">
              <w:rPr>
                <w:rFonts w:ascii="Times New Roman" w:eastAsia="Times New Roman" w:hAnsi="Times New Roman"/>
                <w:bCs/>
              </w:rPr>
              <w:t>Обслуживание государственного и муниципального долга</w:t>
            </w:r>
            <w:bookmarkEnd w:id="5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A585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DCB6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F7E0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2A57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F689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115,9</w:t>
            </w:r>
          </w:p>
        </w:tc>
      </w:tr>
      <w:tr w:rsidR="00D111C1" w:rsidRPr="00D111C1" w14:paraId="3C3FB5A0" w14:textId="77777777" w:rsidTr="008B0818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32DD3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E7E6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111C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19C7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869 618,8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BC1C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2 414 219,9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6FB1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1 182 446,4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93F9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738D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/>
                <w:sz w:val="24"/>
                <w:szCs w:val="24"/>
              </w:rPr>
              <w:t>136,0</w:t>
            </w:r>
          </w:p>
        </w:tc>
      </w:tr>
    </w:tbl>
    <w:p w14:paraId="732786F3" w14:textId="77777777" w:rsidR="00D111C1" w:rsidRPr="00D111C1" w:rsidRDefault="00D111C1" w:rsidP="00D111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</w:rPr>
      </w:pPr>
    </w:p>
    <w:p w14:paraId="4E711196" w14:textId="77777777" w:rsidR="00D111C1" w:rsidRPr="00D111C1" w:rsidRDefault="00D111C1" w:rsidP="00D111C1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proofErr w:type="gramStart"/>
      <w:r w:rsidRPr="00D111C1">
        <w:rPr>
          <w:rFonts w:ascii="Times New Roman" w:eastAsia="Times New Roman" w:hAnsi="Times New Roman"/>
          <w:sz w:val="16"/>
          <w:szCs w:val="16"/>
        </w:rPr>
        <w:t xml:space="preserve">* </w:t>
      </w:r>
      <w:r w:rsidRPr="00D111C1">
        <w:rPr>
          <w:rFonts w:ascii="Times New Roman" w:eastAsia="Times New Roman" w:hAnsi="Times New Roman"/>
          <w:i/>
          <w:sz w:val="24"/>
          <w:szCs w:val="24"/>
        </w:rPr>
        <w:t>Плановые назначения указаны в соответствии с решением Думы МО от 14.12.2023 №291 «О бюджете муниципального образования Алапаевское на 2024 год и плановый период 2025 и 2026 годов» (в редакции решения Думы МО от 28.03.2024 №332 и постановлений Администрации МО Алапаевское от 05.04.2024г. №424, от 11.04.2024г. №455, от 28.05.2024г. №685).</w:t>
      </w:r>
      <w:proofErr w:type="gramEnd"/>
    </w:p>
    <w:p w14:paraId="62BC8454" w14:textId="77777777" w:rsidR="00D111C1" w:rsidRPr="00D111C1" w:rsidRDefault="00D111C1" w:rsidP="00D111C1">
      <w:pPr>
        <w:spacing w:after="0" w:line="223" w:lineRule="auto"/>
        <w:ind w:firstLine="540"/>
        <w:jc w:val="both"/>
        <w:rPr>
          <w:rFonts w:ascii="Times New Roman" w:eastAsia="Times New Roman" w:hAnsi="Times New Roman"/>
          <w:sz w:val="16"/>
          <w:szCs w:val="16"/>
        </w:rPr>
      </w:pPr>
    </w:p>
    <w:p w14:paraId="752D6660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В разрезе отраслей высокий уровень финансирования (свыше 49%) характерен для 3 разделов из 12, в том числе разделы: «Обслуживание государственного и муниципального долга» (79,2%), «Социальная политика» (70%) и «Образование» (57,4%).</w:t>
      </w:r>
    </w:p>
    <w:p w14:paraId="69BD653D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Наиболее низкое исполнение к плану сложилось по разделам «Охрана окружающей среды» (6,9%) и «Национальная экономика» (29,2%).</w:t>
      </w:r>
    </w:p>
    <w:p w14:paraId="21E1B273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</w:p>
    <w:p w14:paraId="6A879EB8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Причиной неполного освоения бюджетных ассигнований являются:</w:t>
      </w:r>
    </w:p>
    <w:p w14:paraId="6FE0FAD7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 по разделу «Охрана окружающей среды» -</w:t>
      </w:r>
      <w:r w:rsidRPr="00D111C1">
        <w:rPr>
          <w:rFonts w:ascii="Times New Roman" w:eastAsia="Times New Roman" w:hAnsi="Times New Roman"/>
          <w:sz w:val="24"/>
          <w:szCs w:val="24"/>
        </w:rPr>
        <w:t xml:space="preserve"> </w:t>
      </w:r>
      <w:r w:rsidRPr="00D111C1">
        <w:rPr>
          <w:rFonts w:ascii="Times New Roman" w:eastAsia="Times New Roman" w:hAnsi="Times New Roman"/>
          <w:sz w:val="26"/>
          <w:szCs w:val="26"/>
        </w:rPr>
        <w:t>отсутствие потенциальных подрядчиков на выполнение работ по ремонту источников нецентрализованного водоснабжения;</w:t>
      </w:r>
    </w:p>
    <w:p w14:paraId="25040FEE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по разделу «Национальная экономика» - длительность выполнения работ по освоению средств Дорожного фонда, исполнение по которым планируется в июле-августе 2024 года.</w:t>
      </w:r>
    </w:p>
    <w:p w14:paraId="27E3E0AC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</w:p>
    <w:p w14:paraId="6C2EFDB3" w14:textId="77777777" w:rsid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В структуре расходов бюджета ведущее место занимает раздел «Образование» (54,1%).</w:t>
      </w:r>
    </w:p>
    <w:p w14:paraId="2007083A" w14:textId="77777777" w:rsidR="00641544" w:rsidRDefault="00641544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</w:p>
    <w:p w14:paraId="48D367AB" w14:textId="77777777" w:rsidR="00641544" w:rsidRDefault="00641544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</w:p>
    <w:p w14:paraId="713CF9B6" w14:textId="77777777" w:rsidR="00641544" w:rsidRPr="00D111C1" w:rsidRDefault="00641544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</w:p>
    <w:p w14:paraId="61C7A659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center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Структура расходов муниципального образования Алапаевское </w:t>
      </w:r>
    </w:p>
    <w:p w14:paraId="43459AF2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center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по итогам исполнения бюджета за 1 полугодие 2024 года</w:t>
      </w:r>
    </w:p>
    <w:p w14:paraId="6055FDFE" w14:textId="5BCE4A82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noProof/>
          <w:sz w:val="26"/>
          <w:szCs w:val="26"/>
        </w:rPr>
        <w:lastRenderedPageBreak/>
        <w:drawing>
          <wp:inline distT="0" distB="0" distL="0" distR="0" wp14:anchorId="3F78BD49" wp14:editId="26D1DB14">
            <wp:extent cx="5034280" cy="3210560"/>
            <wp:effectExtent l="0" t="0" r="13970" b="2794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DFDEF6F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center"/>
        <w:rPr>
          <w:rFonts w:ascii="Times New Roman" w:eastAsia="Times New Roman" w:hAnsi="Times New Roman"/>
          <w:sz w:val="26"/>
          <w:szCs w:val="26"/>
        </w:rPr>
      </w:pPr>
    </w:p>
    <w:p w14:paraId="71D76052" w14:textId="77777777" w:rsidR="00D111C1" w:rsidRPr="00D111C1" w:rsidRDefault="00D111C1" w:rsidP="00D111C1">
      <w:pPr>
        <w:spacing w:after="0" w:line="240" w:lineRule="auto"/>
        <w:ind w:firstLine="142"/>
        <w:jc w:val="both"/>
        <w:rPr>
          <w:rFonts w:ascii="Times New Roman" w:eastAsia="Times New Roman" w:hAnsi="Times New Roman"/>
          <w:sz w:val="10"/>
          <w:szCs w:val="10"/>
        </w:rPr>
      </w:pPr>
    </w:p>
    <w:p w14:paraId="6E971250" w14:textId="77777777" w:rsidR="00D111C1" w:rsidRPr="00D111C1" w:rsidRDefault="00D111C1" w:rsidP="00D111C1">
      <w:pPr>
        <w:spacing w:after="0" w:line="223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Расходы на решение </w:t>
      </w:r>
      <w:r w:rsidRPr="00D111C1">
        <w:rPr>
          <w:rFonts w:ascii="Times New Roman" w:eastAsia="Times New Roman" w:hAnsi="Times New Roman"/>
          <w:b/>
          <w:i/>
          <w:sz w:val="26"/>
          <w:szCs w:val="26"/>
        </w:rPr>
        <w:t>общегосударственных вопросов</w:t>
      </w:r>
      <w:r w:rsidRPr="00D111C1">
        <w:rPr>
          <w:rFonts w:ascii="Times New Roman" w:eastAsia="Times New Roman" w:hAnsi="Times New Roman"/>
          <w:sz w:val="26"/>
          <w:szCs w:val="26"/>
        </w:rPr>
        <w:t xml:space="preserve"> за 1 полугодие 2024 года составили 68 703,4 тыс. рублей или 44% к годовому назначению (план 156 052,4 тыс. рублей) и 118,5% к уровню 2023 года (факт 2023 года - 57 960,3тыс. рублей). </w:t>
      </w:r>
    </w:p>
    <w:p w14:paraId="34A66FE3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</w:p>
    <w:p w14:paraId="701F35CC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Расходы на содержание и обеспечение деятельности органов местного самоуправления составили 51 918,6 тыс. рублей или 48,6% к годовому назначению (план 106 931,9 тыс. рублей). </w:t>
      </w:r>
    </w:p>
    <w:p w14:paraId="785FC73F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Расходы на исполнение судебных актов по искам к казне муниципального образования составили 2 100,0 тыс. рублей или 52,5% (план 4 000,0 тыс. рублей), к муниципальным учреждениям – 40,0 тыс. рублей или 100% (план 40,0 тыс. рублей).</w:t>
      </w:r>
    </w:p>
    <w:p w14:paraId="0D6BAA8F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</w:p>
    <w:p w14:paraId="767AEE5D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Расходы на </w:t>
      </w:r>
      <w:r w:rsidRPr="00D111C1">
        <w:rPr>
          <w:rFonts w:ascii="Times New Roman" w:eastAsia="Times New Roman" w:hAnsi="Times New Roman"/>
          <w:b/>
          <w:i/>
          <w:sz w:val="26"/>
          <w:szCs w:val="26"/>
        </w:rPr>
        <w:t>«Национальную оборону»</w:t>
      </w:r>
      <w:r w:rsidRPr="00D111C1">
        <w:rPr>
          <w:rFonts w:ascii="Times New Roman" w:eastAsia="Times New Roman" w:hAnsi="Times New Roman"/>
          <w:sz w:val="26"/>
          <w:szCs w:val="26"/>
        </w:rPr>
        <w:t xml:space="preserve"> - осуществление первичного воинского учета на территориях, где отсутствуют военные </w:t>
      </w:r>
      <w:proofErr w:type="gramStart"/>
      <w:r w:rsidRPr="00D111C1">
        <w:rPr>
          <w:rFonts w:ascii="Times New Roman" w:eastAsia="Times New Roman" w:hAnsi="Times New Roman"/>
          <w:sz w:val="26"/>
          <w:szCs w:val="26"/>
        </w:rPr>
        <w:t>комиссариаты</w:t>
      </w:r>
      <w:proofErr w:type="gramEnd"/>
      <w:r w:rsidRPr="00D111C1">
        <w:rPr>
          <w:rFonts w:ascii="Times New Roman" w:eastAsia="Times New Roman" w:hAnsi="Times New Roman"/>
          <w:sz w:val="26"/>
          <w:szCs w:val="26"/>
        </w:rPr>
        <w:t xml:space="preserve"> произведены в сумме 827,3 тыс. рублей или 41% к годовому назначению (план 2 015,3 тыс. рублей), увеличение в сравнении с 1 полугодием 2023 года на 134,5 тыс. рублей (факт 2023 года - 692,8 тыс. рублей).</w:t>
      </w:r>
    </w:p>
    <w:p w14:paraId="65174B63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</w:p>
    <w:p w14:paraId="49B3FA7E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На </w:t>
      </w:r>
      <w:r w:rsidRPr="00D111C1">
        <w:rPr>
          <w:rFonts w:ascii="Times New Roman" w:eastAsia="Times New Roman" w:hAnsi="Times New Roman"/>
          <w:b/>
          <w:i/>
          <w:sz w:val="26"/>
          <w:szCs w:val="26"/>
        </w:rPr>
        <w:t>«Национальную безопасность и правоохранительную деятельность»</w:t>
      </w:r>
      <w:r w:rsidRPr="00D111C1">
        <w:rPr>
          <w:rFonts w:ascii="Times New Roman" w:eastAsia="Times New Roman" w:hAnsi="Times New Roman"/>
          <w:sz w:val="26"/>
          <w:szCs w:val="26"/>
        </w:rPr>
        <w:t xml:space="preserve"> направлено бюджетных средств на сумму 5 914,5 тыс. рублей или 39,2% к годовому назначению (план 15 087,0 тыс. рублей), и 110,3% к уровню 1 полугодия 2023 года (факт 2023 года – 5 360,4 тыс. рублей).  </w:t>
      </w:r>
    </w:p>
    <w:p w14:paraId="189D9256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0"/>
          <w:szCs w:val="10"/>
          <w:highlight w:val="yellow"/>
        </w:rPr>
      </w:pPr>
    </w:p>
    <w:p w14:paraId="7003A98F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highlight w:val="yellow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Расходы бюджета по разделу </w:t>
      </w:r>
      <w:r w:rsidRPr="00D111C1">
        <w:rPr>
          <w:rFonts w:ascii="Times New Roman" w:eastAsia="Times New Roman" w:hAnsi="Times New Roman"/>
          <w:b/>
          <w:i/>
          <w:sz w:val="26"/>
          <w:szCs w:val="26"/>
        </w:rPr>
        <w:t>«Национальная экономика»</w:t>
      </w:r>
      <w:r w:rsidRPr="00D111C1">
        <w:rPr>
          <w:rFonts w:ascii="Times New Roman" w:eastAsia="Times New Roman" w:hAnsi="Times New Roman"/>
          <w:sz w:val="26"/>
          <w:szCs w:val="26"/>
        </w:rPr>
        <w:t xml:space="preserve"> составили 62 871,2 тыс. рублей или 29,2% к годовому назначению (план 215 139,3 тыс. рублей). </w:t>
      </w:r>
      <w:bookmarkStart w:id="6" w:name="_Hlk45272473"/>
      <w:r w:rsidRPr="00D111C1">
        <w:rPr>
          <w:rFonts w:ascii="Times New Roman" w:eastAsia="Times New Roman" w:hAnsi="Times New Roman"/>
          <w:sz w:val="26"/>
          <w:szCs w:val="26"/>
        </w:rPr>
        <w:t>К уровню 2023 года расходы составили 104,1% (факт 2023 - 60 388,6 тыс. рублей).</w:t>
      </w:r>
    </w:p>
    <w:bookmarkEnd w:id="6"/>
    <w:p w14:paraId="578CB541" w14:textId="77777777" w:rsidR="00D111C1" w:rsidRPr="00D111C1" w:rsidRDefault="00D111C1" w:rsidP="00D111C1">
      <w:pPr>
        <w:spacing w:after="0" w:line="223" w:lineRule="auto"/>
        <w:jc w:val="center"/>
        <w:rPr>
          <w:rFonts w:ascii="Times New Roman" w:eastAsia="Times New Roman" w:hAnsi="Times New Roman"/>
          <w:b/>
          <w:sz w:val="10"/>
          <w:szCs w:val="10"/>
          <w:highlight w:val="yellow"/>
        </w:rPr>
      </w:pPr>
    </w:p>
    <w:p w14:paraId="4C126471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Значительная часть выделенных ассигнований по данному разделу была направлена на финансирование расходов по предоставлению субсидий на осуществление мероприятий, связанных с перевозкой населения по узкоколейной железной дороге и ремонтом имущества, по подразделу 0408 «Транспорт». Общий объем финансирования составил 43 495,2 тыс. рублей или 36,5% к годовому назначению (план 119 014,0 тыс. рублей). </w:t>
      </w:r>
    </w:p>
    <w:p w14:paraId="78A4171E" w14:textId="77777777" w:rsidR="00D111C1" w:rsidRPr="00D111C1" w:rsidRDefault="00D111C1" w:rsidP="00D111C1">
      <w:pPr>
        <w:spacing w:after="0" w:line="120" w:lineRule="auto"/>
        <w:ind w:firstLine="539"/>
        <w:jc w:val="both"/>
        <w:rPr>
          <w:rFonts w:ascii="Times New Roman" w:eastAsia="Times New Roman" w:hAnsi="Times New Roman"/>
          <w:sz w:val="26"/>
          <w:szCs w:val="26"/>
        </w:rPr>
      </w:pPr>
    </w:p>
    <w:p w14:paraId="4B44BF37" w14:textId="77777777" w:rsidR="00641544" w:rsidRDefault="00641544" w:rsidP="00D111C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14:paraId="276883D0" w14:textId="77777777" w:rsidR="00641544" w:rsidRDefault="00641544" w:rsidP="00D111C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14:paraId="6F958C70" w14:textId="77777777" w:rsidR="00641544" w:rsidRDefault="00641544" w:rsidP="00D111C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14:paraId="5739A8A3" w14:textId="77777777" w:rsidR="00641544" w:rsidRDefault="00641544" w:rsidP="00D111C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14:paraId="4A17D275" w14:textId="77777777" w:rsidR="00D111C1" w:rsidRPr="00D111C1" w:rsidRDefault="00D111C1" w:rsidP="00D111C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D111C1">
        <w:rPr>
          <w:rFonts w:ascii="Times New Roman" w:eastAsia="Times New Roman" w:hAnsi="Times New Roman"/>
          <w:b/>
          <w:sz w:val="26"/>
          <w:szCs w:val="26"/>
        </w:rPr>
        <w:t>Сведения о формировании и расходовании средств Дорожного фонда муниципального образования Алапаевское за 1 полугодие 2024 года</w:t>
      </w:r>
    </w:p>
    <w:p w14:paraId="0EF1B663" w14:textId="77777777" w:rsidR="00D111C1" w:rsidRPr="00D111C1" w:rsidRDefault="00D111C1" w:rsidP="00D111C1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0"/>
        <w:gridCol w:w="1677"/>
        <w:gridCol w:w="916"/>
        <w:gridCol w:w="1601"/>
        <w:gridCol w:w="1842"/>
        <w:gridCol w:w="1809"/>
      </w:tblGrid>
      <w:tr w:rsidR="00D111C1" w:rsidRPr="00D111C1" w14:paraId="7F2A25FC" w14:textId="77777777" w:rsidTr="00570839">
        <w:tc>
          <w:tcPr>
            <w:tcW w:w="0" w:type="auto"/>
            <w:gridSpan w:val="3"/>
            <w:vAlign w:val="center"/>
          </w:tcPr>
          <w:p w14:paraId="69EEAC4F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Источники формирования Дорожного фонда (акцизы)</w:t>
            </w:r>
          </w:p>
        </w:tc>
        <w:tc>
          <w:tcPr>
            <w:tcW w:w="3443" w:type="dxa"/>
            <w:gridSpan w:val="2"/>
          </w:tcPr>
          <w:p w14:paraId="04554352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Объем расходов Дорожного фонда за 1 полугодие 2024 года</w:t>
            </w:r>
          </w:p>
        </w:tc>
        <w:tc>
          <w:tcPr>
            <w:tcW w:w="1809" w:type="dxa"/>
            <w:vMerge w:val="restart"/>
            <w:vAlign w:val="center"/>
          </w:tcPr>
          <w:p w14:paraId="5604547D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Величина освоения средств Дорожного фонда, %</w:t>
            </w:r>
          </w:p>
        </w:tc>
      </w:tr>
      <w:tr w:rsidR="00D111C1" w:rsidRPr="00D111C1" w14:paraId="7E97D4A8" w14:textId="77777777" w:rsidTr="00570839">
        <w:tc>
          <w:tcPr>
            <w:tcW w:w="0" w:type="auto"/>
            <w:vMerge w:val="restart"/>
            <w:vAlign w:val="center"/>
          </w:tcPr>
          <w:p w14:paraId="0F0027F1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План поступления на 2024год,</w:t>
            </w:r>
          </w:p>
          <w:p w14:paraId="1408F18A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0" w:type="auto"/>
            <w:gridSpan w:val="2"/>
            <w:vAlign w:val="center"/>
          </w:tcPr>
          <w:p w14:paraId="3626FC52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Исполнение плана за 1 полугодие 2024 года</w:t>
            </w:r>
          </w:p>
        </w:tc>
        <w:tc>
          <w:tcPr>
            <w:tcW w:w="1601" w:type="dxa"/>
          </w:tcPr>
          <w:p w14:paraId="10AAB0AE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842" w:type="dxa"/>
            <w:vAlign w:val="center"/>
          </w:tcPr>
          <w:p w14:paraId="7F48C359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 xml:space="preserve">Исполнение плана </w:t>
            </w:r>
          </w:p>
        </w:tc>
        <w:tc>
          <w:tcPr>
            <w:tcW w:w="1809" w:type="dxa"/>
            <w:vMerge/>
            <w:vAlign w:val="center"/>
          </w:tcPr>
          <w:p w14:paraId="257B19C1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111C1" w:rsidRPr="00D111C1" w14:paraId="05D1B1E2" w14:textId="77777777" w:rsidTr="00570839">
        <w:trPr>
          <w:trHeight w:val="371"/>
        </w:trPr>
        <w:tc>
          <w:tcPr>
            <w:tcW w:w="0" w:type="auto"/>
            <w:vMerge/>
            <w:vAlign w:val="center"/>
          </w:tcPr>
          <w:p w14:paraId="21C61F2E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6"/>
              </w:rPr>
            </w:pPr>
          </w:p>
        </w:tc>
        <w:tc>
          <w:tcPr>
            <w:tcW w:w="0" w:type="auto"/>
            <w:vAlign w:val="center"/>
          </w:tcPr>
          <w:p w14:paraId="48A6DBA3" w14:textId="77777777" w:rsidR="00D111C1" w:rsidRPr="00D111C1" w:rsidRDefault="00D111C1" w:rsidP="00D111C1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0" w:type="auto"/>
            <w:vAlign w:val="center"/>
          </w:tcPr>
          <w:p w14:paraId="4444D155" w14:textId="77777777" w:rsidR="00D111C1" w:rsidRPr="00D111C1" w:rsidRDefault="00D111C1" w:rsidP="00D111C1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01" w:type="dxa"/>
            <w:vAlign w:val="center"/>
          </w:tcPr>
          <w:p w14:paraId="1F1F90E8" w14:textId="77777777" w:rsidR="00D111C1" w:rsidRPr="00D111C1" w:rsidRDefault="00D111C1" w:rsidP="00D111C1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842" w:type="dxa"/>
            <w:vAlign w:val="center"/>
          </w:tcPr>
          <w:p w14:paraId="1906E4C2" w14:textId="77777777" w:rsidR="00D111C1" w:rsidRPr="00D111C1" w:rsidRDefault="00D111C1" w:rsidP="00D111C1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809" w:type="dxa"/>
            <w:vMerge/>
            <w:vAlign w:val="center"/>
          </w:tcPr>
          <w:p w14:paraId="38829D1A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111C1" w:rsidRPr="00D111C1" w14:paraId="3B252A63" w14:textId="77777777" w:rsidTr="00570839">
        <w:tc>
          <w:tcPr>
            <w:tcW w:w="0" w:type="auto"/>
            <w:vAlign w:val="center"/>
          </w:tcPr>
          <w:p w14:paraId="58A1F0DC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11C1">
              <w:rPr>
                <w:rFonts w:ascii="Times New Roman" w:eastAsia="Times New Roman" w:hAnsi="Times New Roman"/>
                <w:sz w:val="28"/>
                <w:szCs w:val="28"/>
              </w:rPr>
              <w:t>84 554,0</w:t>
            </w:r>
          </w:p>
        </w:tc>
        <w:tc>
          <w:tcPr>
            <w:tcW w:w="0" w:type="auto"/>
            <w:vAlign w:val="center"/>
          </w:tcPr>
          <w:p w14:paraId="57A205E1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11C1">
              <w:rPr>
                <w:rFonts w:ascii="Times New Roman" w:eastAsia="Times New Roman" w:hAnsi="Times New Roman"/>
                <w:sz w:val="28"/>
                <w:szCs w:val="28"/>
              </w:rPr>
              <w:t>39 772,6</w:t>
            </w:r>
          </w:p>
        </w:tc>
        <w:tc>
          <w:tcPr>
            <w:tcW w:w="0" w:type="auto"/>
            <w:vAlign w:val="center"/>
          </w:tcPr>
          <w:p w14:paraId="7DC88065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11C1">
              <w:rPr>
                <w:rFonts w:ascii="Times New Roman" w:eastAsia="Times New Roman" w:hAnsi="Times New Roman"/>
                <w:sz w:val="28"/>
                <w:szCs w:val="28"/>
              </w:rPr>
              <w:t>47,0</w:t>
            </w:r>
          </w:p>
        </w:tc>
        <w:tc>
          <w:tcPr>
            <w:tcW w:w="1601" w:type="dxa"/>
          </w:tcPr>
          <w:p w14:paraId="0FF2A5F8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11C1">
              <w:rPr>
                <w:rFonts w:ascii="Times New Roman" w:eastAsia="Times New Roman" w:hAnsi="Times New Roman"/>
                <w:sz w:val="28"/>
                <w:szCs w:val="28"/>
              </w:rPr>
              <w:t>86 555,8</w:t>
            </w:r>
          </w:p>
        </w:tc>
        <w:tc>
          <w:tcPr>
            <w:tcW w:w="1842" w:type="dxa"/>
            <w:vAlign w:val="center"/>
          </w:tcPr>
          <w:p w14:paraId="6AD5D78F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11C1">
              <w:rPr>
                <w:rFonts w:ascii="Times New Roman" w:eastAsia="Times New Roman" w:hAnsi="Times New Roman"/>
                <w:sz w:val="28"/>
                <w:szCs w:val="28"/>
              </w:rPr>
              <w:t>15 137,4</w:t>
            </w:r>
          </w:p>
        </w:tc>
        <w:tc>
          <w:tcPr>
            <w:tcW w:w="1809" w:type="dxa"/>
            <w:vAlign w:val="center"/>
          </w:tcPr>
          <w:p w14:paraId="28BB7932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11C1">
              <w:rPr>
                <w:rFonts w:ascii="Times New Roman" w:eastAsia="Times New Roman" w:hAnsi="Times New Roman"/>
                <w:sz w:val="28"/>
                <w:szCs w:val="28"/>
              </w:rPr>
              <w:t>17,5</w:t>
            </w:r>
          </w:p>
        </w:tc>
      </w:tr>
    </w:tbl>
    <w:p w14:paraId="1BD7ECC9" w14:textId="77777777" w:rsidR="00D111C1" w:rsidRPr="00D111C1" w:rsidRDefault="00D111C1" w:rsidP="00D111C1">
      <w:pPr>
        <w:spacing w:after="0" w:line="120" w:lineRule="auto"/>
        <w:jc w:val="center"/>
        <w:rPr>
          <w:rFonts w:ascii="Times New Roman" w:eastAsia="Times New Roman" w:hAnsi="Times New Roman"/>
          <w:sz w:val="26"/>
          <w:szCs w:val="26"/>
          <w:highlight w:val="yellow"/>
        </w:rPr>
      </w:pPr>
    </w:p>
    <w:p w14:paraId="45A3A62C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Расходы по разделу </w:t>
      </w:r>
      <w:r w:rsidRPr="00D111C1">
        <w:rPr>
          <w:rFonts w:ascii="Times New Roman" w:eastAsia="Times New Roman" w:hAnsi="Times New Roman"/>
          <w:b/>
          <w:i/>
          <w:sz w:val="26"/>
          <w:szCs w:val="26"/>
        </w:rPr>
        <w:t>«Жилищно-коммунальное хозяйство»</w:t>
      </w:r>
      <w:r w:rsidRPr="00D111C1">
        <w:rPr>
          <w:rFonts w:ascii="Times New Roman" w:eastAsia="Times New Roman" w:hAnsi="Times New Roman"/>
          <w:sz w:val="26"/>
          <w:szCs w:val="26"/>
        </w:rPr>
        <w:t xml:space="preserve"> исполнены в сумме 168 817,3 тыс. рублей, что составило 37,5% от годового назначения (план 449 814,0 тыс. рублей), к уровню 1 полугодия 2023 года расходы увеличились на 106 372,2 тыс. рублей (факт 2023 года - 62 445,1 тыс. рублей).</w:t>
      </w:r>
    </w:p>
    <w:p w14:paraId="322AC6F1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Бюджетные ассигнования по данному разделу были </w:t>
      </w:r>
      <w:proofErr w:type="gramStart"/>
      <w:r w:rsidRPr="00D111C1">
        <w:rPr>
          <w:rFonts w:ascii="Times New Roman" w:eastAsia="Times New Roman" w:hAnsi="Times New Roman"/>
          <w:sz w:val="26"/>
          <w:szCs w:val="26"/>
        </w:rPr>
        <w:t>направлена</w:t>
      </w:r>
      <w:proofErr w:type="gramEnd"/>
      <w:r w:rsidRPr="00D111C1">
        <w:rPr>
          <w:rFonts w:ascii="Times New Roman" w:eastAsia="Times New Roman" w:hAnsi="Times New Roman"/>
          <w:sz w:val="26"/>
          <w:szCs w:val="26"/>
        </w:rPr>
        <w:t xml:space="preserve"> на финансирование расходов:</w:t>
      </w:r>
    </w:p>
    <w:p w14:paraId="2E1EE70A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 По подразделу 0501 «Жилищное хозяйство» в сумме 8 614,3 тыс. рублей, в том числе:</w:t>
      </w:r>
    </w:p>
    <w:p w14:paraId="72923C27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капитальный и текущий ремонт муниципального жилищного фонда – 406,3 тыс. рублей;</w:t>
      </w:r>
    </w:p>
    <w:p w14:paraId="6F1A95FB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взносы на капитальный ремонт общего имущества в многоквартирных домах за муниципальные помещения – 973,1 тыс. рублей;</w:t>
      </w:r>
    </w:p>
    <w:p w14:paraId="69F8BB16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i/>
          <w:iCs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- переселение граждан из аварийного жилищного фонда, </w:t>
      </w:r>
      <w:bookmarkStart w:id="7" w:name="_Hlk171677434"/>
      <w:r w:rsidRPr="00D111C1">
        <w:rPr>
          <w:rFonts w:ascii="Times New Roman" w:eastAsia="Times New Roman" w:hAnsi="Times New Roman"/>
          <w:i/>
          <w:iCs/>
          <w:sz w:val="26"/>
          <w:szCs w:val="26"/>
        </w:rPr>
        <w:t>за счет средств Фонда развития территории</w:t>
      </w:r>
      <w:r w:rsidRPr="00D111C1">
        <w:rPr>
          <w:rFonts w:ascii="Times New Roman" w:eastAsia="Times New Roman" w:hAnsi="Times New Roman"/>
          <w:sz w:val="26"/>
          <w:szCs w:val="26"/>
        </w:rPr>
        <w:t xml:space="preserve"> </w:t>
      </w:r>
      <w:r w:rsidRPr="00D111C1">
        <w:rPr>
          <w:rFonts w:ascii="Times New Roman" w:eastAsia="Times New Roman" w:hAnsi="Times New Roman"/>
          <w:i/>
          <w:iCs/>
          <w:sz w:val="26"/>
          <w:szCs w:val="26"/>
        </w:rPr>
        <w:t>– 5 290,8 тыс. рублей, за счет средств областного бюджета – 341,3 тыс. рублей, за счет средств местного бюджета – 481,2 тыс. рублей</w:t>
      </w:r>
      <w:bookmarkEnd w:id="7"/>
      <w:r w:rsidRPr="00D111C1">
        <w:rPr>
          <w:rFonts w:ascii="Times New Roman" w:eastAsia="Times New Roman" w:hAnsi="Times New Roman"/>
          <w:i/>
          <w:iCs/>
          <w:sz w:val="26"/>
          <w:szCs w:val="26"/>
        </w:rPr>
        <w:t>;</w:t>
      </w:r>
    </w:p>
    <w:p w14:paraId="062E3368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возмещение расходов по содержанию временно свободных жилых помещений – 674,0 тыс. рублей.</w:t>
      </w:r>
    </w:p>
    <w:p w14:paraId="3576CC49" w14:textId="77777777" w:rsidR="00D111C1" w:rsidRPr="00D111C1" w:rsidRDefault="00D111C1" w:rsidP="00D111C1">
      <w:pPr>
        <w:spacing w:after="0" w:line="192" w:lineRule="auto"/>
        <w:ind w:firstLine="539"/>
        <w:jc w:val="both"/>
        <w:rPr>
          <w:rFonts w:ascii="Times New Roman" w:eastAsia="Times New Roman" w:hAnsi="Times New Roman"/>
          <w:sz w:val="26"/>
          <w:szCs w:val="26"/>
        </w:rPr>
      </w:pPr>
    </w:p>
    <w:p w14:paraId="2987EC81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По</w:t>
      </w:r>
      <w:r w:rsidRPr="00D111C1">
        <w:rPr>
          <w:rFonts w:ascii="Times New Roman" w:eastAsia="Times New Roman" w:hAnsi="Times New Roman"/>
          <w:i/>
          <w:iCs/>
          <w:sz w:val="26"/>
          <w:szCs w:val="26"/>
        </w:rPr>
        <w:t xml:space="preserve"> </w:t>
      </w:r>
      <w:r w:rsidRPr="00D111C1">
        <w:rPr>
          <w:rFonts w:ascii="Times New Roman" w:eastAsia="Times New Roman" w:hAnsi="Times New Roman"/>
          <w:sz w:val="26"/>
          <w:szCs w:val="26"/>
        </w:rPr>
        <w:t>подразделу 0502 «Коммунальное хозяйство» в сумме 134 615,7 тыс. рублей, в том числе:</w:t>
      </w:r>
    </w:p>
    <w:p w14:paraId="5E88DE7D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по предоставлению субсидий в целях предупреждения банкротства и восстановления платежеспособности МУП «Коммунальные сети» в сумме 19 440,2 тыс. рублей;</w:t>
      </w:r>
      <w:r w:rsidRPr="00D111C1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43CC4225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111C1">
        <w:rPr>
          <w:rFonts w:ascii="Times New Roman" w:eastAsia="Times New Roman" w:hAnsi="Times New Roman"/>
          <w:sz w:val="26"/>
          <w:szCs w:val="26"/>
        </w:rPr>
        <w:t xml:space="preserve">на осуществление государственного полномочия Свердловской области по частичному освобождению от платы за коммунальные услуги – 10 800,0 тыс. рублей; </w:t>
      </w:r>
    </w:p>
    <w:p w14:paraId="0E124C07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i/>
          <w:iCs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на модернизацию систем коммунальной инфраструктуры – 96 446,8 тыс. рублей, в том числе</w:t>
      </w:r>
      <w:r w:rsidRPr="00D111C1">
        <w:rPr>
          <w:rFonts w:ascii="Times New Roman" w:eastAsia="Times New Roman" w:hAnsi="Times New Roman"/>
          <w:i/>
          <w:iCs/>
          <w:sz w:val="26"/>
          <w:szCs w:val="26"/>
        </w:rPr>
        <w:t xml:space="preserve"> за счет средств Фонда развития территории</w:t>
      </w:r>
      <w:r w:rsidRPr="00D111C1">
        <w:rPr>
          <w:rFonts w:ascii="Times New Roman" w:eastAsia="Times New Roman" w:hAnsi="Times New Roman"/>
          <w:sz w:val="26"/>
          <w:szCs w:val="26"/>
        </w:rPr>
        <w:t xml:space="preserve"> </w:t>
      </w:r>
      <w:r w:rsidRPr="00D111C1">
        <w:rPr>
          <w:rFonts w:ascii="Times New Roman" w:eastAsia="Times New Roman" w:hAnsi="Times New Roman"/>
          <w:i/>
          <w:iCs/>
          <w:sz w:val="26"/>
          <w:szCs w:val="26"/>
        </w:rPr>
        <w:t>– 56 258,5 тыс. рублей, за счет средств областного бюджета – 36 166,0 тыс. рублей, за счет средств местного бюджета – 4 022,3 тыс. рублей</w:t>
      </w:r>
      <w:r w:rsidRPr="00D111C1">
        <w:rPr>
          <w:rFonts w:ascii="Times New Roman" w:eastAsia="Times New Roman" w:hAnsi="Times New Roman"/>
          <w:sz w:val="26"/>
          <w:szCs w:val="26"/>
        </w:rPr>
        <w:t>;</w:t>
      </w:r>
    </w:p>
    <w:p w14:paraId="6EFB6010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i/>
          <w:iCs/>
          <w:sz w:val="26"/>
          <w:szCs w:val="26"/>
        </w:rPr>
        <w:t xml:space="preserve"> </w:t>
      </w:r>
      <w:r w:rsidRPr="00D111C1">
        <w:rPr>
          <w:rFonts w:ascii="Times New Roman" w:eastAsia="Times New Roman" w:hAnsi="Times New Roman"/>
          <w:sz w:val="26"/>
          <w:szCs w:val="26"/>
        </w:rPr>
        <w:t xml:space="preserve"> </w:t>
      </w:r>
    </w:p>
    <w:p w14:paraId="3CA13681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По подразделу 0503 «Благоустройство» в сумме 17 486,7 тыс. рублей, в том числе значительная часть направлена:</w:t>
      </w:r>
    </w:p>
    <w:p w14:paraId="0FB4D3E6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на благоустройство муниципальных территорий общего пользования в населенных пунктах муниципального образования Алапаевское – 2 200,2 тыс. рублей;</w:t>
      </w:r>
    </w:p>
    <w:p w14:paraId="2731DAA6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i/>
          <w:iCs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на мероприятия по обращению с твердыми коммунальными отходами - 2 264,0 тыс. рублей;</w:t>
      </w:r>
      <w:r w:rsidRPr="00D111C1">
        <w:rPr>
          <w:rFonts w:ascii="Times New Roman" w:eastAsia="Times New Roman" w:hAnsi="Times New Roman"/>
          <w:i/>
          <w:iCs/>
          <w:sz w:val="26"/>
          <w:szCs w:val="26"/>
        </w:rPr>
        <w:t xml:space="preserve"> </w:t>
      </w:r>
    </w:p>
    <w:p w14:paraId="3E9DDFB5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i/>
          <w:iCs/>
          <w:sz w:val="26"/>
          <w:szCs w:val="26"/>
        </w:rPr>
        <w:t xml:space="preserve"> - </w:t>
      </w:r>
      <w:r w:rsidRPr="00D111C1">
        <w:rPr>
          <w:rFonts w:ascii="Times New Roman" w:eastAsia="Times New Roman" w:hAnsi="Times New Roman"/>
          <w:sz w:val="26"/>
          <w:szCs w:val="26"/>
        </w:rPr>
        <w:t>на уличное освещение населенных пунктов - 11 270,0 тыс. рублей;</w:t>
      </w:r>
    </w:p>
    <w:p w14:paraId="499BEE95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на организацию и проведение мероприятий по санитарной очистке территорий населенных пунктов и прочие мероприятия по благоустройству – 975,1 тыс. рублей.</w:t>
      </w:r>
    </w:p>
    <w:p w14:paraId="7E1C9D12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lastRenderedPageBreak/>
        <w:t xml:space="preserve"> По подразделу 0505 «Другие вопросы в области жилищно-коммунального хозяйства» в сумме 8 100,6 тыс. рублей.</w:t>
      </w:r>
    </w:p>
    <w:p w14:paraId="2AC2BEAA" w14:textId="77777777" w:rsidR="00D111C1" w:rsidRPr="00D111C1" w:rsidRDefault="00D111C1" w:rsidP="00D111C1">
      <w:pPr>
        <w:spacing w:after="0" w:line="192" w:lineRule="auto"/>
        <w:ind w:firstLine="539"/>
        <w:jc w:val="both"/>
        <w:rPr>
          <w:rFonts w:ascii="Times New Roman" w:eastAsia="Times New Roman" w:hAnsi="Times New Roman"/>
          <w:sz w:val="26"/>
          <w:szCs w:val="26"/>
        </w:rPr>
      </w:pPr>
    </w:p>
    <w:p w14:paraId="0C1954A8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highlight w:val="yellow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Расходы по </w:t>
      </w:r>
      <w:r w:rsidRPr="00D111C1">
        <w:rPr>
          <w:rFonts w:ascii="Times New Roman" w:eastAsia="Times New Roman" w:hAnsi="Times New Roman"/>
          <w:b/>
          <w:i/>
          <w:sz w:val="26"/>
          <w:szCs w:val="26"/>
        </w:rPr>
        <w:t>разделу «Охрана окружающей среды»</w:t>
      </w:r>
      <w:r w:rsidRPr="00D111C1">
        <w:rPr>
          <w:rFonts w:ascii="Times New Roman" w:eastAsia="Times New Roman" w:hAnsi="Times New Roman"/>
          <w:sz w:val="26"/>
          <w:szCs w:val="26"/>
        </w:rPr>
        <w:t xml:space="preserve"> составили 136,4 тыс. рублей или 6,9% от годового назначения (план 1 963,3 тыс. рублей). К уровню 2023 года расходы составили 145% (факт 2023 года – 94,1 тыс. рублей).</w:t>
      </w:r>
    </w:p>
    <w:p w14:paraId="42D15CCA" w14:textId="77777777" w:rsidR="00D111C1" w:rsidRPr="00D111C1" w:rsidRDefault="00D111C1" w:rsidP="00D111C1">
      <w:pPr>
        <w:spacing w:after="0" w:line="192" w:lineRule="auto"/>
        <w:ind w:firstLine="539"/>
        <w:jc w:val="both"/>
        <w:rPr>
          <w:rFonts w:ascii="Times New Roman" w:eastAsia="Times New Roman" w:hAnsi="Times New Roman"/>
          <w:sz w:val="26"/>
          <w:szCs w:val="26"/>
        </w:rPr>
      </w:pPr>
    </w:p>
    <w:p w14:paraId="74E18E37" w14:textId="77777777" w:rsidR="00D111C1" w:rsidRPr="00D111C1" w:rsidRDefault="00D111C1" w:rsidP="00D111C1">
      <w:pPr>
        <w:spacing w:after="0" w:line="228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Расходы по разделу </w:t>
      </w:r>
      <w:r w:rsidRPr="00D111C1">
        <w:rPr>
          <w:rFonts w:ascii="Times New Roman" w:eastAsia="Times New Roman" w:hAnsi="Times New Roman"/>
          <w:b/>
          <w:i/>
          <w:sz w:val="26"/>
          <w:szCs w:val="26"/>
        </w:rPr>
        <w:t>«Образование»</w:t>
      </w:r>
      <w:r w:rsidRPr="00D111C1">
        <w:rPr>
          <w:rFonts w:ascii="Times New Roman" w:eastAsia="Times New Roman" w:hAnsi="Times New Roman"/>
          <w:sz w:val="26"/>
          <w:szCs w:val="26"/>
        </w:rPr>
        <w:t xml:space="preserve"> исполнены в сумме 639 959,7 тыс. рублей или 57,4% к годовому назначению (план 1 115 092,3 тыс. рублей) и 133,6% к уровню 2023 года (увеличение составило 161 093,4 тыс. рублей), в том числе: </w:t>
      </w:r>
    </w:p>
    <w:p w14:paraId="0C19D636" w14:textId="77777777" w:rsidR="00D111C1" w:rsidRPr="00D111C1" w:rsidRDefault="00D111C1" w:rsidP="00D111C1">
      <w:pPr>
        <w:spacing w:after="0" w:line="228" w:lineRule="auto"/>
        <w:ind w:firstLine="539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на дошкольное образование направлено 198 604,7 тыс. рублей (55,5% к годовому назначению);</w:t>
      </w:r>
    </w:p>
    <w:p w14:paraId="563B7D41" w14:textId="77777777" w:rsidR="00D111C1" w:rsidRPr="00D111C1" w:rsidRDefault="00D111C1" w:rsidP="00D111C1">
      <w:pPr>
        <w:spacing w:after="0" w:line="228" w:lineRule="auto"/>
        <w:ind w:firstLine="539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на общее образование – 390 978,3 тыс. рублей (59,6% к годовому назначению);</w:t>
      </w:r>
    </w:p>
    <w:p w14:paraId="434103D3" w14:textId="77777777" w:rsidR="00D111C1" w:rsidRPr="00D111C1" w:rsidRDefault="00D111C1" w:rsidP="00D111C1">
      <w:pPr>
        <w:spacing w:after="0" w:line="228" w:lineRule="auto"/>
        <w:ind w:firstLine="539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на дополнительное образование детей – 11 307,9 тыс. рублей (57,6% к годовому назначению);</w:t>
      </w:r>
    </w:p>
    <w:p w14:paraId="303C8DFE" w14:textId="77777777" w:rsidR="00D111C1" w:rsidRPr="00D111C1" w:rsidRDefault="00D111C1" w:rsidP="00D111C1">
      <w:pPr>
        <w:spacing w:after="0" w:line="228" w:lineRule="auto"/>
        <w:ind w:firstLine="539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- на финансирование молодежной политики и оздоровления детей – 3 079,0 тыс. рублей (41,2% к годовому назначению); </w:t>
      </w:r>
    </w:p>
    <w:p w14:paraId="1E202909" w14:textId="77777777" w:rsidR="00D111C1" w:rsidRPr="00D111C1" w:rsidRDefault="00D111C1" w:rsidP="00D111C1">
      <w:pPr>
        <w:spacing w:after="0" w:line="228" w:lineRule="auto"/>
        <w:ind w:firstLine="539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на другие вопросы в области образования – 35 989,8 тыс. рублей (48,8% к годовому назначению).</w:t>
      </w:r>
    </w:p>
    <w:p w14:paraId="52D2F6FD" w14:textId="77777777" w:rsidR="00D111C1" w:rsidRPr="00D111C1" w:rsidRDefault="00D111C1" w:rsidP="00D111C1">
      <w:pPr>
        <w:spacing w:after="0" w:line="192" w:lineRule="auto"/>
        <w:ind w:firstLine="539"/>
        <w:jc w:val="both"/>
        <w:rPr>
          <w:rFonts w:ascii="Times New Roman" w:eastAsia="Times New Roman" w:hAnsi="Times New Roman"/>
          <w:sz w:val="26"/>
          <w:szCs w:val="26"/>
        </w:rPr>
      </w:pPr>
    </w:p>
    <w:p w14:paraId="025A3503" w14:textId="77777777" w:rsidR="00D111C1" w:rsidRPr="00D111C1" w:rsidRDefault="00D111C1" w:rsidP="00D111C1">
      <w:pPr>
        <w:spacing w:after="0" w:line="228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Расходы на </w:t>
      </w:r>
      <w:r w:rsidRPr="00D111C1">
        <w:rPr>
          <w:rFonts w:ascii="Times New Roman" w:eastAsia="Times New Roman" w:hAnsi="Times New Roman"/>
          <w:b/>
          <w:i/>
          <w:sz w:val="26"/>
          <w:szCs w:val="26"/>
        </w:rPr>
        <w:t>«Культуру, кинематографию»</w:t>
      </w:r>
      <w:r w:rsidRPr="00D111C1">
        <w:rPr>
          <w:rFonts w:ascii="Times New Roman" w:eastAsia="Times New Roman" w:hAnsi="Times New Roman"/>
          <w:sz w:val="26"/>
          <w:szCs w:val="26"/>
        </w:rPr>
        <w:t xml:space="preserve"> исполнены в сумме 92 066,9 тыс. рублей или 40,9% к годовому назначению (план 225 105,4 тыс. рублей) и 120,5% к уровню 2023 года, в том числе: </w:t>
      </w:r>
    </w:p>
    <w:p w14:paraId="59B0532F" w14:textId="77777777" w:rsidR="00D111C1" w:rsidRPr="00D111C1" w:rsidRDefault="00D111C1" w:rsidP="00D111C1">
      <w:pPr>
        <w:spacing w:after="0" w:line="228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на обеспечение выполнения муниципального задания музейного объединения – 14 520,0 тыс. рублей (44,9% к годовому назначению);</w:t>
      </w:r>
    </w:p>
    <w:p w14:paraId="5C741A86" w14:textId="77777777" w:rsidR="00D111C1" w:rsidRPr="00D111C1" w:rsidRDefault="00D111C1" w:rsidP="00D111C1">
      <w:pPr>
        <w:spacing w:after="0" w:line="228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- на организацию библиотечного обслуживания – 11 560,0 тыс. рублей (40,1% к годовому назначению); </w:t>
      </w:r>
    </w:p>
    <w:p w14:paraId="6D2A7F76" w14:textId="77777777" w:rsidR="00D111C1" w:rsidRPr="00D111C1" w:rsidRDefault="00D111C1" w:rsidP="00D111C1">
      <w:pPr>
        <w:spacing w:after="0" w:line="228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на организацию деятельности домов культуры направлено 48 930,0 тыс. рублей (45,5% к годовому назначению);</w:t>
      </w:r>
    </w:p>
    <w:p w14:paraId="1268CA94" w14:textId="77777777" w:rsidR="00D111C1" w:rsidRPr="00D111C1" w:rsidRDefault="00D111C1" w:rsidP="00D111C1">
      <w:pPr>
        <w:spacing w:after="0" w:line="228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на другие вопросы в области культуры - обеспечение деятельности МКУ "Управление культуры МО Алапаевское" направлено 14 589,9 тыс. рублей (41,7% к годовому назначению).</w:t>
      </w:r>
    </w:p>
    <w:p w14:paraId="59305B38" w14:textId="77777777" w:rsidR="00D111C1" w:rsidRPr="00D111C1" w:rsidRDefault="00D111C1" w:rsidP="00D111C1">
      <w:pPr>
        <w:spacing w:after="0" w:line="192" w:lineRule="auto"/>
        <w:ind w:firstLine="539"/>
        <w:jc w:val="both"/>
        <w:rPr>
          <w:rFonts w:ascii="Times New Roman" w:eastAsia="Times New Roman" w:hAnsi="Times New Roman"/>
          <w:sz w:val="26"/>
          <w:szCs w:val="26"/>
        </w:rPr>
      </w:pPr>
    </w:p>
    <w:p w14:paraId="2F2849D0" w14:textId="77777777" w:rsidR="00D111C1" w:rsidRPr="00D111C1" w:rsidRDefault="00D111C1" w:rsidP="00D111C1">
      <w:pPr>
        <w:spacing w:after="0" w:line="228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Расходы на </w:t>
      </w:r>
      <w:r w:rsidRPr="00D111C1">
        <w:rPr>
          <w:rFonts w:ascii="Times New Roman" w:eastAsia="Times New Roman" w:hAnsi="Times New Roman"/>
          <w:b/>
          <w:i/>
          <w:sz w:val="26"/>
          <w:szCs w:val="26"/>
        </w:rPr>
        <w:t>«Социальную политику»</w:t>
      </w:r>
      <w:r w:rsidRPr="00D111C1">
        <w:rPr>
          <w:rFonts w:ascii="Times New Roman" w:eastAsia="Times New Roman" w:hAnsi="Times New Roman"/>
          <w:sz w:val="26"/>
          <w:szCs w:val="26"/>
        </w:rPr>
        <w:t xml:space="preserve"> исполнены в сумме 103 742,3 тыс. рублей или 70% к годовому назначению (план 148 266,0 тыс. рублей) и 107,9% к фактическому исполнению за 1 полугодие 2023 года (96 160,8 тыс. рублей). </w:t>
      </w:r>
    </w:p>
    <w:p w14:paraId="37A47B91" w14:textId="77777777" w:rsidR="00D111C1" w:rsidRPr="00D111C1" w:rsidRDefault="00D111C1" w:rsidP="00D111C1">
      <w:pPr>
        <w:spacing w:after="0" w:line="228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Объем бюджетных ассигнований, направленных на </w:t>
      </w:r>
      <w:r w:rsidRPr="00D111C1">
        <w:rPr>
          <w:rFonts w:ascii="Times New Roman" w:eastAsia="Times New Roman" w:hAnsi="Times New Roman"/>
          <w:i/>
          <w:sz w:val="26"/>
          <w:szCs w:val="26"/>
        </w:rPr>
        <w:t>исполнение публичных нормативных обязательств</w:t>
      </w:r>
      <w:r w:rsidRPr="00D111C1">
        <w:rPr>
          <w:rFonts w:ascii="Times New Roman" w:eastAsia="Times New Roman" w:hAnsi="Times New Roman"/>
          <w:sz w:val="26"/>
          <w:szCs w:val="26"/>
        </w:rPr>
        <w:t xml:space="preserve"> составил 99,0 тыс. рублей или 50% к годовым назначениям (план 198,0 тыс. рублей).</w:t>
      </w:r>
    </w:p>
    <w:p w14:paraId="3C253CB2" w14:textId="77777777" w:rsidR="00D111C1" w:rsidRPr="00D111C1" w:rsidRDefault="00D111C1" w:rsidP="00D111C1">
      <w:pPr>
        <w:spacing w:after="0" w:line="192" w:lineRule="auto"/>
        <w:ind w:firstLine="539"/>
        <w:jc w:val="both"/>
        <w:rPr>
          <w:rFonts w:ascii="Times New Roman" w:eastAsia="Times New Roman" w:hAnsi="Times New Roman"/>
          <w:sz w:val="26"/>
          <w:szCs w:val="26"/>
        </w:rPr>
      </w:pPr>
    </w:p>
    <w:p w14:paraId="7B965C64" w14:textId="77777777" w:rsidR="00D111C1" w:rsidRPr="00D111C1" w:rsidRDefault="00D111C1" w:rsidP="00D111C1">
      <w:pPr>
        <w:spacing w:after="0" w:line="228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Расходы по разделу </w:t>
      </w:r>
      <w:r w:rsidRPr="00D111C1">
        <w:rPr>
          <w:rFonts w:ascii="Times New Roman" w:eastAsia="Times New Roman" w:hAnsi="Times New Roman"/>
          <w:b/>
          <w:i/>
          <w:sz w:val="26"/>
          <w:szCs w:val="26"/>
        </w:rPr>
        <w:t>«Физическая культура и спорт»</w:t>
      </w:r>
      <w:r w:rsidRPr="00D111C1">
        <w:rPr>
          <w:rFonts w:ascii="Times New Roman" w:eastAsia="Times New Roman" w:hAnsi="Times New Roman"/>
          <w:sz w:val="26"/>
          <w:szCs w:val="26"/>
        </w:rPr>
        <w:t xml:space="preserve"> исполнены в сумме 39 136,4 тыс. рублей или на 46% к годовым назначениям (план 85 125,7 тыс. рублей), и 126,5% к фактическому исполнению за 1 полугодие 2023 года </w:t>
      </w:r>
      <w:proofErr w:type="gramStart"/>
      <w:r w:rsidRPr="00D111C1">
        <w:rPr>
          <w:rFonts w:ascii="Times New Roman" w:eastAsia="Times New Roman" w:hAnsi="Times New Roman"/>
          <w:sz w:val="26"/>
          <w:szCs w:val="26"/>
        </w:rPr>
        <w:t xml:space="preserve">( </w:t>
      </w:r>
      <w:proofErr w:type="gramEnd"/>
      <w:r w:rsidRPr="00D111C1">
        <w:rPr>
          <w:rFonts w:ascii="Times New Roman" w:eastAsia="Times New Roman" w:hAnsi="Times New Roman"/>
          <w:sz w:val="26"/>
          <w:szCs w:val="26"/>
        </w:rPr>
        <w:t>факт 2023г. - 30 937,2 тыс. рублей) и направлены на реализацию мероприятий муниципальной программы «Развитие физической культуры и спорта в муниципальном образовании Алапаевское до 2030 года», в том числе:</w:t>
      </w:r>
    </w:p>
    <w:p w14:paraId="52635F77" w14:textId="77777777" w:rsidR="00D111C1" w:rsidRPr="00D111C1" w:rsidRDefault="00D111C1" w:rsidP="00D111C1">
      <w:pPr>
        <w:spacing w:after="0" w:line="228" w:lineRule="auto"/>
        <w:ind w:firstLine="539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по подразделу 1101 «Физическая культура» направлено 6 026,9 тыс. рублей (53,5% к годовому назначению);</w:t>
      </w:r>
    </w:p>
    <w:p w14:paraId="49522ABA" w14:textId="77777777" w:rsidR="00D111C1" w:rsidRPr="00D111C1" w:rsidRDefault="00D111C1" w:rsidP="00D111C1">
      <w:pPr>
        <w:spacing w:after="0" w:line="228" w:lineRule="auto"/>
        <w:ind w:firstLine="539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по подразделу 1102 «Массовый спорт» направлено 25 038,6 тыс. рублей (43% к годовому назначению);</w:t>
      </w:r>
    </w:p>
    <w:p w14:paraId="703DFAE2" w14:textId="77777777" w:rsidR="00D111C1" w:rsidRPr="00D111C1" w:rsidRDefault="00D111C1" w:rsidP="00D111C1">
      <w:pPr>
        <w:spacing w:after="0" w:line="228" w:lineRule="auto"/>
        <w:ind w:firstLine="539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по подразделу 1103 «Спорт высших достижений» направлено 8 070,9 тыс. рублей (51,7% к годовому назначению);</w:t>
      </w:r>
    </w:p>
    <w:p w14:paraId="14CE9DBA" w14:textId="77777777" w:rsidR="00D111C1" w:rsidRPr="00D111C1" w:rsidRDefault="00D111C1" w:rsidP="00D111C1">
      <w:pPr>
        <w:spacing w:after="0" w:line="192" w:lineRule="auto"/>
        <w:ind w:firstLine="539"/>
        <w:jc w:val="both"/>
        <w:rPr>
          <w:rFonts w:ascii="Times New Roman" w:eastAsia="Times New Roman" w:hAnsi="Times New Roman"/>
          <w:sz w:val="26"/>
          <w:szCs w:val="26"/>
        </w:rPr>
      </w:pPr>
    </w:p>
    <w:p w14:paraId="55859228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proofErr w:type="gramStart"/>
      <w:r w:rsidRPr="00D111C1">
        <w:rPr>
          <w:rFonts w:ascii="Times New Roman" w:eastAsia="Times New Roman" w:hAnsi="Times New Roman"/>
          <w:sz w:val="26"/>
          <w:szCs w:val="26"/>
        </w:rPr>
        <w:t xml:space="preserve">Расходы по разделу </w:t>
      </w:r>
      <w:r w:rsidRPr="00D111C1">
        <w:rPr>
          <w:rFonts w:ascii="Times New Roman" w:eastAsia="Times New Roman" w:hAnsi="Times New Roman"/>
          <w:b/>
          <w:i/>
          <w:sz w:val="26"/>
          <w:szCs w:val="26"/>
        </w:rPr>
        <w:t>«Средства массовой информации»</w:t>
      </w:r>
      <w:r w:rsidRPr="00D111C1">
        <w:rPr>
          <w:rFonts w:ascii="Times New Roman" w:eastAsia="Times New Roman" w:hAnsi="Times New Roman"/>
          <w:sz w:val="26"/>
          <w:szCs w:val="26"/>
        </w:rPr>
        <w:t xml:space="preserve"> исполнены в сумме 263,7 тыс. рублей (47,9% к годовому назначению) и направлены на предоставление </w:t>
      </w:r>
      <w:r w:rsidRPr="00D111C1">
        <w:rPr>
          <w:rFonts w:ascii="Times New Roman" w:eastAsia="Times New Roman" w:hAnsi="Times New Roman"/>
          <w:sz w:val="26"/>
          <w:szCs w:val="26"/>
        </w:rPr>
        <w:lastRenderedPageBreak/>
        <w:t>субсидий организациям периодической печати на финансовое обеспечение затрат, связанных с опубликованием нормативно-правовых актов Администрации муниципального образования Алапаевское и Думы муниципального образования Алапаевское, обсуждением проектов муниципальных правовых актов по вопросам местного значения, доведением до сведения жителей муниципального образования информации о социально-экономическом</w:t>
      </w:r>
      <w:proofErr w:type="gramEnd"/>
      <w:r w:rsidRPr="00D111C1">
        <w:rPr>
          <w:rFonts w:ascii="Times New Roman" w:eastAsia="Times New Roman" w:hAnsi="Times New Roman"/>
          <w:sz w:val="26"/>
          <w:szCs w:val="26"/>
        </w:rPr>
        <w:t xml:space="preserve"> и культурном </w:t>
      </w:r>
      <w:proofErr w:type="gramStart"/>
      <w:r w:rsidRPr="00D111C1">
        <w:rPr>
          <w:rFonts w:ascii="Times New Roman" w:eastAsia="Times New Roman" w:hAnsi="Times New Roman"/>
          <w:sz w:val="26"/>
          <w:szCs w:val="26"/>
        </w:rPr>
        <w:t>развитии</w:t>
      </w:r>
      <w:proofErr w:type="gramEnd"/>
      <w:r w:rsidRPr="00D111C1">
        <w:rPr>
          <w:rFonts w:ascii="Times New Roman" w:eastAsia="Times New Roman" w:hAnsi="Times New Roman"/>
          <w:sz w:val="26"/>
          <w:szCs w:val="26"/>
        </w:rPr>
        <w:t xml:space="preserve"> муниципального образования.</w:t>
      </w:r>
    </w:p>
    <w:p w14:paraId="0044DB1B" w14:textId="77777777" w:rsidR="00D111C1" w:rsidRPr="00D111C1" w:rsidRDefault="00D111C1" w:rsidP="00D111C1">
      <w:pPr>
        <w:spacing w:after="0" w:line="192" w:lineRule="auto"/>
        <w:ind w:firstLine="539"/>
        <w:jc w:val="both"/>
        <w:rPr>
          <w:rFonts w:ascii="Times New Roman" w:eastAsia="Times New Roman" w:hAnsi="Times New Roman"/>
          <w:sz w:val="26"/>
          <w:szCs w:val="26"/>
        </w:rPr>
      </w:pPr>
    </w:p>
    <w:p w14:paraId="6C9654BA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Расходы по разделу </w:t>
      </w:r>
      <w:r w:rsidRPr="00D111C1">
        <w:rPr>
          <w:rFonts w:ascii="Times New Roman" w:eastAsia="Times New Roman" w:hAnsi="Times New Roman"/>
          <w:b/>
          <w:bCs/>
          <w:i/>
          <w:iCs/>
          <w:sz w:val="26"/>
          <w:szCs w:val="26"/>
        </w:rPr>
        <w:t>«Обслуживание государственного и муниципального долга»</w:t>
      </w:r>
      <w:r w:rsidRPr="00D111C1">
        <w:rPr>
          <w:rFonts w:ascii="Times New Roman" w:eastAsia="Times New Roman" w:hAnsi="Times New Roman"/>
          <w:sz w:val="26"/>
          <w:szCs w:val="26"/>
        </w:rPr>
        <w:t xml:space="preserve"> исполнены в сумме 7,3 тыс. рублей или на 79,2% к годовым назначениям и направлены на выплату процентных платежей по муниципальному долгу муниципального образования.</w:t>
      </w:r>
    </w:p>
    <w:p w14:paraId="5E3D4D12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6"/>
          <w:szCs w:val="16"/>
        </w:rPr>
      </w:pPr>
    </w:p>
    <w:p w14:paraId="70C28A2C" w14:textId="77777777" w:rsidR="00D111C1" w:rsidRPr="00D111C1" w:rsidRDefault="00D111C1" w:rsidP="00D111C1">
      <w:pPr>
        <w:spacing w:after="0" w:line="228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Расходы по </w:t>
      </w:r>
      <w:r w:rsidRPr="00D111C1">
        <w:rPr>
          <w:rFonts w:ascii="Times New Roman" w:eastAsia="Times New Roman" w:hAnsi="Times New Roman"/>
          <w:i/>
          <w:sz w:val="26"/>
          <w:szCs w:val="26"/>
        </w:rPr>
        <w:t>муниципальным программам</w:t>
      </w:r>
      <w:r w:rsidRPr="00D111C1">
        <w:rPr>
          <w:rFonts w:ascii="Times New Roman" w:eastAsia="Times New Roman" w:hAnsi="Times New Roman"/>
          <w:sz w:val="26"/>
          <w:szCs w:val="26"/>
        </w:rPr>
        <w:t xml:space="preserve"> муниципального образования составили 1 169 527,2 тыс. рублей или 49,5% к годовым назначениям (план 2 364 392,7 тыс. рублей) и 136% к фактическому исполнению за 1 полугодие 2023 года (860 016,9тыс. рублей).</w:t>
      </w:r>
    </w:p>
    <w:p w14:paraId="723BA3A1" w14:textId="77777777" w:rsidR="00D111C1" w:rsidRPr="00D111C1" w:rsidRDefault="00D111C1" w:rsidP="00D111C1">
      <w:pPr>
        <w:spacing w:after="0" w:line="228" w:lineRule="auto"/>
        <w:ind w:firstLine="540"/>
        <w:jc w:val="both"/>
        <w:rPr>
          <w:rFonts w:ascii="Times New Roman" w:eastAsia="Times New Roman" w:hAnsi="Times New Roman"/>
          <w:sz w:val="16"/>
          <w:szCs w:val="16"/>
        </w:rPr>
      </w:pPr>
    </w:p>
    <w:p w14:paraId="75015C09" w14:textId="77777777" w:rsidR="00D111C1" w:rsidRPr="00D111C1" w:rsidRDefault="00D111C1" w:rsidP="00D111C1">
      <w:pPr>
        <w:spacing w:after="0" w:line="228" w:lineRule="auto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По главным распорядителям исполнение бюджетных ассигнований сложилось следующим образом:</w:t>
      </w:r>
      <w:r w:rsidRPr="00D111C1">
        <w:rPr>
          <w:rFonts w:ascii="Times New Roman" w:eastAsia="Times New Roman" w:hAnsi="Times New Roman"/>
          <w:sz w:val="26"/>
          <w:szCs w:val="26"/>
        </w:rPr>
        <w:tab/>
      </w:r>
    </w:p>
    <w:p w14:paraId="5034AB8C" w14:textId="77777777" w:rsidR="00D111C1" w:rsidRPr="00D111C1" w:rsidRDefault="00D111C1" w:rsidP="00D111C1">
      <w:pPr>
        <w:spacing w:after="0" w:line="228" w:lineRule="auto"/>
        <w:ind w:firstLine="540"/>
        <w:jc w:val="both"/>
        <w:rPr>
          <w:rFonts w:ascii="Times New Roman" w:eastAsia="Times New Roman" w:hAnsi="Times New Roman"/>
          <w:sz w:val="20"/>
          <w:szCs w:val="20"/>
        </w:rPr>
      </w:pPr>
      <w:r w:rsidRPr="00D111C1"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тыс. рублей</w:t>
      </w:r>
    </w:p>
    <w:tbl>
      <w:tblPr>
        <w:tblW w:w="944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4060"/>
        <w:gridCol w:w="1417"/>
        <w:gridCol w:w="1418"/>
        <w:gridCol w:w="1275"/>
        <w:gridCol w:w="709"/>
      </w:tblGrid>
      <w:tr w:rsidR="00D111C1" w:rsidRPr="00D111C1" w14:paraId="180EDBA4" w14:textId="77777777" w:rsidTr="008B0818">
        <w:trPr>
          <w:trHeight w:val="337"/>
        </w:trPr>
        <w:tc>
          <w:tcPr>
            <w:tcW w:w="567" w:type="dxa"/>
          </w:tcPr>
          <w:p w14:paraId="0FA5F174" w14:textId="77777777" w:rsidR="00D111C1" w:rsidRPr="00D111C1" w:rsidRDefault="00D111C1" w:rsidP="00D111C1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111C1">
              <w:rPr>
                <w:rFonts w:ascii="Times New Roman" w:eastAsia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D111C1">
              <w:rPr>
                <w:rFonts w:ascii="Times New Roman" w:eastAsia="Times New Roman" w:hAnsi="Times New Roman"/>
                <w:sz w:val="20"/>
                <w:szCs w:val="20"/>
              </w:rPr>
              <w:t>п.п</w:t>
            </w:r>
            <w:proofErr w:type="spellEnd"/>
            <w:r w:rsidRPr="00D111C1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060" w:type="dxa"/>
          </w:tcPr>
          <w:p w14:paraId="6C2CAF94" w14:textId="77777777" w:rsidR="00D111C1" w:rsidRPr="00D111C1" w:rsidRDefault="00D111C1" w:rsidP="00D111C1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958A2B3" w14:textId="77777777" w:rsidR="00D111C1" w:rsidRPr="00D111C1" w:rsidRDefault="00D111C1" w:rsidP="00D111C1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111C1">
              <w:rPr>
                <w:rFonts w:ascii="Times New Roman" w:eastAsia="Times New Roman" w:hAnsi="Times New Roman"/>
                <w:sz w:val="20"/>
                <w:szCs w:val="20"/>
              </w:rPr>
              <w:t>Наименование ГРБС</w:t>
            </w:r>
          </w:p>
        </w:tc>
        <w:tc>
          <w:tcPr>
            <w:tcW w:w="1417" w:type="dxa"/>
            <w:vAlign w:val="center"/>
          </w:tcPr>
          <w:p w14:paraId="28667017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111C1">
              <w:rPr>
                <w:rFonts w:ascii="Times New Roman" w:eastAsia="Times New Roman" w:hAnsi="Times New Roman"/>
                <w:sz w:val="20"/>
                <w:szCs w:val="20"/>
              </w:rPr>
              <w:t>Уточненный план 2024г.</w:t>
            </w:r>
          </w:p>
        </w:tc>
        <w:tc>
          <w:tcPr>
            <w:tcW w:w="1418" w:type="dxa"/>
            <w:vAlign w:val="center"/>
          </w:tcPr>
          <w:p w14:paraId="7CE6EBA2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111C1">
              <w:rPr>
                <w:rFonts w:ascii="Times New Roman" w:eastAsia="Times New Roman" w:hAnsi="Times New Roman"/>
                <w:sz w:val="20"/>
                <w:szCs w:val="20"/>
              </w:rPr>
              <w:t>Исполнено за 1 полугодие 2024г.</w:t>
            </w:r>
          </w:p>
        </w:tc>
        <w:tc>
          <w:tcPr>
            <w:tcW w:w="1275" w:type="dxa"/>
            <w:vAlign w:val="center"/>
          </w:tcPr>
          <w:p w14:paraId="41EA986B" w14:textId="77777777" w:rsidR="00D111C1" w:rsidRPr="00D111C1" w:rsidRDefault="00D111C1" w:rsidP="00D111C1">
            <w:pPr>
              <w:spacing w:after="0" w:line="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111C1">
              <w:rPr>
                <w:rFonts w:ascii="Times New Roman" w:eastAsia="Times New Roman" w:hAnsi="Times New Roman"/>
                <w:sz w:val="20"/>
                <w:szCs w:val="20"/>
              </w:rPr>
              <w:t>% исполнения к плану 2024г.</w:t>
            </w:r>
          </w:p>
        </w:tc>
        <w:tc>
          <w:tcPr>
            <w:tcW w:w="709" w:type="dxa"/>
          </w:tcPr>
          <w:p w14:paraId="5FE6105E" w14:textId="77777777" w:rsidR="00D111C1" w:rsidRPr="00D111C1" w:rsidRDefault="00D111C1" w:rsidP="00D111C1">
            <w:pPr>
              <w:spacing w:after="0" w:line="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111C1">
              <w:rPr>
                <w:rFonts w:ascii="Times New Roman" w:eastAsia="Times New Roman" w:hAnsi="Times New Roman"/>
                <w:sz w:val="20"/>
                <w:szCs w:val="20"/>
              </w:rPr>
              <w:t>% в структуре расходов</w:t>
            </w:r>
          </w:p>
        </w:tc>
      </w:tr>
      <w:tr w:rsidR="00D111C1" w:rsidRPr="00D111C1" w14:paraId="158020A9" w14:textId="77777777" w:rsidTr="008B0818">
        <w:tc>
          <w:tcPr>
            <w:tcW w:w="567" w:type="dxa"/>
          </w:tcPr>
          <w:p w14:paraId="0D0CCEDD" w14:textId="77777777" w:rsidR="00D111C1" w:rsidRPr="00D111C1" w:rsidRDefault="00D111C1" w:rsidP="00D111C1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060" w:type="dxa"/>
          </w:tcPr>
          <w:p w14:paraId="3F68B52C" w14:textId="77777777" w:rsidR="00D111C1" w:rsidRPr="00D111C1" w:rsidRDefault="00D111C1" w:rsidP="00D111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Администрация муниципального образования Алапаевское</w:t>
            </w:r>
          </w:p>
        </w:tc>
        <w:tc>
          <w:tcPr>
            <w:tcW w:w="1417" w:type="dxa"/>
            <w:vAlign w:val="center"/>
          </w:tcPr>
          <w:p w14:paraId="2EFB3E5D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871 418,2</w:t>
            </w:r>
          </w:p>
        </w:tc>
        <w:tc>
          <w:tcPr>
            <w:tcW w:w="1418" w:type="dxa"/>
            <w:vAlign w:val="center"/>
          </w:tcPr>
          <w:p w14:paraId="77944668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410 172,4</w:t>
            </w:r>
          </w:p>
        </w:tc>
        <w:tc>
          <w:tcPr>
            <w:tcW w:w="1275" w:type="dxa"/>
            <w:vAlign w:val="center"/>
          </w:tcPr>
          <w:p w14:paraId="0E5DEEB5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47,1</w:t>
            </w:r>
          </w:p>
        </w:tc>
        <w:tc>
          <w:tcPr>
            <w:tcW w:w="709" w:type="dxa"/>
            <w:vAlign w:val="center"/>
          </w:tcPr>
          <w:p w14:paraId="449B5106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34,7</w:t>
            </w:r>
          </w:p>
        </w:tc>
      </w:tr>
      <w:tr w:rsidR="00D111C1" w:rsidRPr="00D111C1" w14:paraId="1D0A45B6" w14:textId="77777777" w:rsidTr="008B0818">
        <w:tc>
          <w:tcPr>
            <w:tcW w:w="567" w:type="dxa"/>
          </w:tcPr>
          <w:p w14:paraId="6F719FD3" w14:textId="77777777" w:rsidR="00D111C1" w:rsidRPr="00D111C1" w:rsidRDefault="00D111C1" w:rsidP="00D111C1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060" w:type="dxa"/>
          </w:tcPr>
          <w:p w14:paraId="750D56D6" w14:textId="77777777" w:rsidR="00D111C1" w:rsidRPr="00D111C1" w:rsidRDefault="00D111C1" w:rsidP="00D111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Управление имущественных отношений и неналоговых доходов Администрации муниципального образования Алапаевское</w:t>
            </w:r>
          </w:p>
        </w:tc>
        <w:tc>
          <w:tcPr>
            <w:tcW w:w="1417" w:type="dxa"/>
            <w:vAlign w:val="center"/>
          </w:tcPr>
          <w:p w14:paraId="1BC9533E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100 958,3</w:t>
            </w:r>
          </w:p>
        </w:tc>
        <w:tc>
          <w:tcPr>
            <w:tcW w:w="1418" w:type="dxa"/>
            <w:vAlign w:val="center"/>
          </w:tcPr>
          <w:p w14:paraId="158B42F9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12 094,7</w:t>
            </w:r>
          </w:p>
        </w:tc>
        <w:tc>
          <w:tcPr>
            <w:tcW w:w="1275" w:type="dxa"/>
            <w:vAlign w:val="center"/>
          </w:tcPr>
          <w:p w14:paraId="1A950EF2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709" w:type="dxa"/>
            <w:vAlign w:val="center"/>
          </w:tcPr>
          <w:p w14:paraId="636B0E23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D111C1" w:rsidRPr="00D111C1" w14:paraId="7F0F8A4A" w14:textId="77777777" w:rsidTr="008B0818">
        <w:tc>
          <w:tcPr>
            <w:tcW w:w="567" w:type="dxa"/>
          </w:tcPr>
          <w:p w14:paraId="2E21074C" w14:textId="77777777" w:rsidR="00D111C1" w:rsidRPr="00D111C1" w:rsidRDefault="00D111C1" w:rsidP="00D111C1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060" w:type="dxa"/>
          </w:tcPr>
          <w:p w14:paraId="4421C095" w14:textId="77777777" w:rsidR="00D111C1" w:rsidRPr="00D111C1" w:rsidRDefault="00D111C1" w:rsidP="00D111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Управление образования Администрации муниципального образования Алапаевское</w:t>
            </w:r>
          </w:p>
        </w:tc>
        <w:tc>
          <w:tcPr>
            <w:tcW w:w="1417" w:type="dxa"/>
            <w:vAlign w:val="center"/>
          </w:tcPr>
          <w:p w14:paraId="5DE5E307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1 142 628,1</w:t>
            </w:r>
          </w:p>
        </w:tc>
        <w:tc>
          <w:tcPr>
            <w:tcW w:w="1418" w:type="dxa"/>
            <w:vAlign w:val="center"/>
          </w:tcPr>
          <w:p w14:paraId="574367A5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654 304,6</w:t>
            </w:r>
          </w:p>
        </w:tc>
        <w:tc>
          <w:tcPr>
            <w:tcW w:w="1275" w:type="dxa"/>
            <w:vAlign w:val="center"/>
          </w:tcPr>
          <w:p w14:paraId="4FEC188E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57,3</w:t>
            </w:r>
          </w:p>
        </w:tc>
        <w:tc>
          <w:tcPr>
            <w:tcW w:w="709" w:type="dxa"/>
            <w:vAlign w:val="center"/>
          </w:tcPr>
          <w:p w14:paraId="2F76E3D7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55,3</w:t>
            </w:r>
          </w:p>
        </w:tc>
      </w:tr>
      <w:tr w:rsidR="00D111C1" w:rsidRPr="00D111C1" w14:paraId="13933FE0" w14:textId="77777777" w:rsidTr="008B0818">
        <w:trPr>
          <w:trHeight w:val="750"/>
        </w:trPr>
        <w:tc>
          <w:tcPr>
            <w:tcW w:w="567" w:type="dxa"/>
          </w:tcPr>
          <w:p w14:paraId="12393B43" w14:textId="77777777" w:rsidR="00D111C1" w:rsidRPr="00D111C1" w:rsidRDefault="00D111C1" w:rsidP="00D111C1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060" w:type="dxa"/>
          </w:tcPr>
          <w:p w14:paraId="38A32EEA" w14:textId="77777777" w:rsidR="00D111C1" w:rsidRPr="00D111C1" w:rsidRDefault="00D111C1" w:rsidP="00D111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МКУ «Управление культуры муниципального образования Алапаевское»</w:t>
            </w:r>
          </w:p>
        </w:tc>
        <w:tc>
          <w:tcPr>
            <w:tcW w:w="1417" w:type="dxa"/>
            <w:vAlign w:val="center"/>
          </w:tcPr>
          <w:p w14:paraId="674B9BF9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256 134,4</w:t>
            </w:r>
          </w:p>
        </w:tc>
        <w:tc>
          <w:tcPr>
            <w:tcW w:w="1418" w:type="dxa"/>
            <w:vAlign w:val="center"/>
          </w:tcPr>
          <w:p w14:paraId="5AAB9EE9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91 888,1</w:t>
            </w:r>
          </w:p>
        </w:tc>
        <w:tc>
          <w:tcPr>
            <w:tcW w:w="1275" w:type="dxa"/>
            <w:vAlign w:val="center"/>
          </w:tcPr>
          <w:p w14:paraId="04FC295D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35,9</w:t>
            </w:r>
          </w:p>
        </w:tc>
        <w:tc>
          <w:tcPr>
            <w:tcW w:w="709" w:type="dxa"/>
            <w:vAlign w:val="center"/>
          </w:tcPr>
          <w:p w14:paraId="58CB8AA8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7,8</w:t>
            </w:r>
          </w:p>
        </w:tc>
      </w:tr>
      <w:tr w:rsidR="00D111C1" w:rsidRPr="00D111C1" w14:paraId="0C38084C" w14:textId="77777777" w:rsidTr="008B0818">
        <w:tc>
          <w:tcPr>
            <w:tcW w:w="567" w:type="dxa"/>
          </w:tcPr>
          <w:p w14:paraId="13063CFC" w14:textId="77777777" w:rsidR="00D111C1" w:rsidRPr="00D111C1" w:rsidRDefault="00D111C1" w:rsidP="00D111C1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060" w:type="dxa"/>
          </w:tcPr>
          <w:p w14:paraId="715E4365" w14:textId="77777777" w:rsidR="00D111C1" w:rsidRPr="00D111C1" w:rsidRDefault="00D111C1" w:rsidP="00D111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Дума муниципального образования Алапаевское</w:t>
            </w:r>
          </w:p>
        </w:tc>
        <w:tc>
          <w:tcPr>
            <w:tcW w:w="1417" w:type="dxa"/>
            <w:vAlign w:val="center"/>
          </w:tcPr>
          <w:p w14:paraId="484C6E34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5 653,2</w:t>
            </w:r>
          </w:p>
        </w:tc>
        <w:tc>
          <w:tcPr>
            <w:tcW w:w="1418" w:type="dxa"/>
            <w:vAlign w:val="center"/>
          </w:tcPr>
          <w:p w14:paraId="372CAC1D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2 713,9</w:t>
            </w:r>
          </w:p>
        </w:tc>
        <w:tc>
          <w:tcPr>
            <w:tcW w:w="1275" w:type="dxa"/>
            <w:vAlign w:val="center"/>
          </w:tcPr>
          <w:p w14:paraId="47D3AB9A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709" w:type="dxa"/>
            <w:vAlign w:val="center"/>
          </w:tcPr>
          <w:p w14:paraId="1E6B0F56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0,2</w:t>
            </w:r>
          </w:p>
        </w:tc>
      </w:tr>
      <w:tr w:rsidR="00D111C1" w:rsidRPr="00D111C1" w14:paraId="6AAB3C29" w14:textId="77777777" w:rsidTr="008B0818">
        <w:tc>
          <w:tcPr>
            <w:tcW w:w="567" w:type="dxa"/>
          </w:tcPr>
          <w:p w14:paraId="5CA30BF9" w14:textId="77777777" w:rsidR="00D111C1" w:rsidRPr="00D111C1" w:rsidRDefault="00D111C1" w:rsidP="00D111C1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060" w:type="dxa"/>
          </w:tcPr>
          <w:p w14:paraId="760F2A6B" w14:textId="77777777" w:rsidR="00D111C1" w:rsidRPr="00D111C1" w:rsidRDefault="00D111C1" w:rsidP="00D111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Контрольное управление муниципального образования Алапаевское</w:t>
            </w:r>
          </w:p>
        </w:tc>
        <w:tc>
          <w:tcPr>
            <w:tcW w:w="1417" w:type="dxa"/>
            <w:vAlign w:val="center"/>
          </w:tcPr>
          <w:p w14:paraId="3EDB3857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4 745,3</w:t>
            </w:r>
          </w:p>
        </w:tc>
        <w:tc>
          <w:tcPr>
            <w:tcW w:w="1418" w:type="dxa"/>
            <w:vAlign w:val="center"/>
          </w:tcPr>
          <w:p w14:paraId="7B0D49FA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2 269,8</w:t>
            </w:r>
          </w:p>
        </w:tc>
        <w:tc>
          <w:tcPr>
            <w:tcW w:w="1275" w:type="dxa"/>
            <w:vAlign w:val="center"/>
          </w:tcPr>
          <w:p w14:paraId="47DBFCFF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709" w:type="dxa"/>
            <w:vAlign w:val="center"/>
          </w:tcPr>
          <w:p w14:paraId="5D85A22B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0,2</w:t>
            </w:r>
          </w:p>
        </w:tc>
      </w:tr>
      <w:tr w:rsidR="00D111C1" w:rsidRPr="00D111C1" w14:paraId="631755C9" w14:textId="77777777" w:rsidTr="008B0818">
        <w:tc>
          <w:tcPr>
            <w:tcW w:w="567" w:type="dxa"/>
            <w:vAlign w:val="center"/>
          </w:tcPr>
          <w:p w14:paraId="462FEA5A" w14:textId="77777777" w:rsidR="00D111C1" w:rsidRPr="00D111C1" w:rsidRDefault="00D111C1" w:rsidP="00D111C1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 xml:space="preserve">7. </w:t>
            </w:r>
          </w:p>
        </w:tc>
        <w:tc>
          <w:tcPr>
            <w:tcW w:w="4060" w:type="dxa"/>
          </w:tcPr>
          <w:p w14:paraId="373E6965" w14:textId="77777777" w:rsidR="00D111C1" w:rsidRPr="00D111C1" w:rsidRDefault="00D111C1" w:rsidP="00D111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Алапаевская районная территориальная избирательная комиссия</w:t>
            </w:r>
          </w:p>
        </w:tc>
        <w:tc>
          <w:tcPr>
            <w:tcW w:w="1417" w:type="dxa"/>
            <w:vAlign w:val="center"/>
          </w:tcPr>
          <w:p w14:paraId="705E1457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1 189,0</w:t>
            </w:r>
          </w:p>
        </w:tc>
        <w:tc>
          <w:tcPr>
            <w:tcW w:w="1418" w:type="dxa"/>
            <w:vAlign w:val="center"/>
          </w:tcPr>
          <w:p w14:paraId="643F46D6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1 189,0</w:t>
            </w:r>
          </w:p>
        </w:tc>
        <w:tc>
          <w:tcPr>
            <w:tcW w:w="1275" w:type="dxa"/>
            <w:vAlign w:val="center"/>
          </w:tcPr>
          <w:p w14:paraId="6A8D7BE5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09" w:type="dxa"/>
            <w:vAlign w:val="center"/>
          </w:tcPr>
          <w:p w14:paraId="50D6FF92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0,1</w:t>
            </w:r>
          </w:p>
        </w:tc>
      </w:tr>
      <w:tr w:rsidR="00D111C1" w:rsidRPr="00D111C1" w14:paraId="11FAB4C4" w14:textId="77777777" w:rsidTr="008B0818">
        <w:tc>
          <w:tcPr>
            <w:tcW w:w="567" w:type="dxa"/>
          </w:tcPr>
          <w:p w14:paraId="1142E061" w14:textId="77777777" w:rsidR="00D111C1" w:rsidRPr="00D111C1" w:rsidRDefault="00D111C1" w:rsidP="00D111C1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DA6B358" w14:textId="77777777" w:rsidR="00D111C1" w:rsidRPr="00D111C1" w:rsidRDefault="00D111C1" w:rsidP="00D111C1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060" w:type="dxa"/>
          </w:tcPr>
          <w:p w14:paraId="0F3B0319" w14:textId="77777777" w:rsidR="00D111C1" w:rsidRPr="00D111C1" w:rsidRDefault="00D111C1" w:rsidP="00D111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Финансовое управление Администрации муниципального образования Алапаевское</w:t>
            </w:r>
          </w:p>
        </w:tc>
        <w:tc>
          <w:tcPr>
            <w:tcW w:w="1417" w:type="dxa"/>
            <w:vAlign w:val="center"/>
          </w:tcPr>
          <w:p w14:paraId="65F29E89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31 493,4</w:t>
            </w:r>
          </w:p>
        </w:tc>
        <w:tc>
          <w:tcPr>
            <w:tcW w:w="1418" w:type="dxa"/>
            <w:vAlign w:val="center"/>
          </w:tcPr>
          <w:p w14:paraId="27B8E069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7 814,0</w:t>
            </w:r>
          </w:p>
        </w:tc>
        <w:tc>
          <w:tcPr>
            <w:tcW w:w="1275" w:type="dxa"/>
            <w:vAlign w:val="center"/>
          </w:tcPr>
          <w:p w14:paraId="7A85F289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709" w:type="dxa"/>
            <w:vAlign w:val="center"/>
          </w:tcPr>
          <w:p w14:paraId="7FB65C2A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0,7</w:t>
            </w:r>
          </w:p>
        </w:tc>
      </w:tr>
      <w:tr w:rsidR="00D111C1" w:rsidRPr="00D111C1" w14:paraId="4001F2E1" w14:textId="77777777" w:rsidTr="008B0818">
        <w:trPr>
          <w:trHeight w:val="281"/>
        </w:trPr>
        <w:tc>
          <w:tcPr>
            <w:tcW w:w="567" w:type="dxa"/>
            <w:vAlign w:val="center"/>
          </w:tcPr>
          <w:p w14:paraId="59F58045" w14:textId="77777777" w:rsidR="00D111C1" w:rsidRPr="00D111C1" w:rsidRDefault="00D111C1" w:rsidP="00D111C1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060" w:type="dxa"/>
            <w:vAlign w:val="center"/>
          </w:tcPr>
          <w:p w14:paraId="3A46B254" w14:textId="77777777" w:rsidR="00D111C1" w:rsidRPr="00D111C1" w:rsidRDefault="00D111C1" w:rsidP="00D111C1">
            <w:pPr>
              <w:spacing w:after="0" w:line="21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vAlign w:val="center"/>
          </w:tcPr>
          <w:p w14:paraId="4534237F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2 414 219,9</w:t>
            </w:r>
          </w:p>
        </w:tc>
        <w:tc>
          <w:tcPr>
            <w:tcW w:w="1418" w:type="dxa"/>
            <w:vAlign w:val="center"/>
          </w:tcPr>
          <w:p w14:paraId="7C4296F3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1 182 446,4</w:t>
            </w:r>
          </w:p>
        </w:tc>
        <w:tc>
          <w:tcPr>
            <w:tcW w:w="1275" w:type="dxa"/>
            <w:vAlign w:val="center"/>
          </w:tcPr>
          <w:p w14:paraId="21A5E3FC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49,0</w:t>
            </w:r>
          </w:p>
        </w:tc>
        <w:tc>
          <w:tcPr>
            <w:tcW w:w="709" w:type="dxa"/>
            <w:vAlign w:val="center"/>
          </w:tcPr>
          <w:p w14:paraId="74281030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111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100,0</w:t>
            </w:r>
          </w:p>
        </w:tc>
      </w:tr>
    </w:tbl>
    <w:p w14:paraId="25CF7BBB" w14:textId="77777777" w:rsidR="00D111C1" w:rsidRPr="00D111C1" w:rsidRDefault="00D111C1" w:rsidP="00D111C1">
      <w:pPr>
        <w:spacing w:after="0" w:line="240" w:lineRule="auto"/>
        <w:ind w:firstLine="539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Текущая кредиторская задолженность по расходам по состоянию на 01.07.2024 года составила 21 040,1 тыс. рублей, что на17 370,0 тыс. рублей больше, чем на начало года. </w:t>
      </w:r>
    </w:p>
    <w:p w14:paraId="23CA6E2E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6" w:firstLine="539"/>
        <w:jc w:val="both"/>
        <w:rPr>
          <w:rFonts w:ascii="Times New Roman" w:eastAsia="Times New Roman" w:hAnsi="Times New Roman"/>
          <w:iCs/>
          <w:sz w:val="26"/>
          <w:szCs w:val="26"/>
        </w:rPr>
      </w:pPr>
      <w:r w:rsidRPr="00D111C1">
        <w:rPr>
          <w:rFonts w:ascii="Times New Roman" w:eastAsia="Times New Roman" w:hAnsi="Times New Roman"/>
          <w:iCs/>
          <w:sz w:val="26"/>
          <w:szCs w:val="26"/>
        </w:rPr>
        <w:t>Просроченная кредиторская задолженность на 01 июля 2024 года отсутствует.</w:t>
      </w:r>
    </w:p>
    <w:p w14:paraId="5A074A1B" w14:textId="77777777" w:rsidR="00641544" w:rsidRDefault="00641544" w:rsidP="00D111C1">
      <w:pPr>
        <w:spacing w:after="0" w:line="252" w:lineRule="auto"/>
        <w:ind w:firstLine="540"/>
        <w:jc w:val="center"/>
        <w:rPr>
          <w:rFonts w:ascii="Times New Roman" w:eastAsia="Times New Roman" w:hAnsi="Times New Roman"/>
          <w:b/>
          <w:i/>
          <w:sz w:val="26"/>
          <w:szCs w:val="26"/>
        </w:rPr>
      </w:pPr>
    </w:p>
    <w:p w14:paraId="64B2E64B" w14:textId="77777777" w:rsidR="00641544" w:rsidRDefault="00641544" w:rsidP="00D111C1">
      <w:pPr>
        <w:spacing w:after="0" w:line="252" w:lineRule="auto"/>
        <w:ind w:firstLine="540"/>
        <w:jc w:val="center"/>
        <w:rPr>
          <w:rFonts w:ascii="Times New Roman" w:eastAsia="Times New Roman" w:hAnsi="Times New Roman"/>
          <w:b/>
          <w:i/>
          <w:sz w:val="26"/>
          <w:szCs w:val="26"/>
        </w:rPr>
      </w:pPr>
    </w:p>
    <w:p w14:paraId="27F1ABDC" w14:textId="77777777" w:rsidR="00D111C1" w:rsidRPr="00D111C1" w:rsidRDefault="00D111C1" w:rsidP="00D111C1">
      <w:pPr>
        <w:spacing w:after="0" w:line="252" w:lineRule="auto"/>
        <w:ind w:firstLine="540"/>
        <w:jc w:val="center"/>
        <w:rPr>
          <w:rFonts w:ascii="Times New Roman" w:eastAsia="Times New Roman" w:hAnsi="Times New Roman"/>
          <w:b/>
          <w:i/>
          <w:sz w:val="26"/>
          <w:szCs w:val="26"/>
        </w:rPr>
      </w:pPr>
      <w:bookmarkStart w:id="8" w:name="_GoBack"/>
      <w:bookmarkEnd w:id="8"/>
      <w:r w:rsidRPr="00D111C1">
        <w:rPr>
          <w:rFonts w:ascii="Times New Roman" w:eastAsia="Times New Roman" w:hAnsi="Times New Roman"/>
          <w:b/>
          <w:i/>
          <w:sz w:val="26"/>
          <w:szCs w:val="26"/>
        </w:rPr>
        <w:t>Кредиторская задолженность</w:t>
      </w:r>
    </w:p>
    <w:p w14:paraId="7D5AE5E5" w14:textId="77777777" w:rsidR="00D111C1" w:rsidRPr="00D111C1" w:rsidRDefault="00D111C1" w:rsidP="00D111C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6"/>
          <w:szCs w:val="6"/>
        </w:rPr>
      </w:pPr>
    </w:p>
    <w:tbl>
      <w:tblPr>
        <w:tblW w:w="963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418"/>
        <w:gridCol w:w="1417"/>
        <w:gridCol w:w="1559"/>
        <w:gridCol w:w="1276"/>
      </w:tblGrid>
      <w:tr w:rsidR="00D111C1" w:rsidRPr="00D111C1" w14:paraId="1681FC44" w14:textId="77777777" w:rsidTr="008B0818">
        <w:tc>
          <w:tcPr>
            <w:tcW w:w="3969" w:type="dxa"/>
            <w:vAlign w:val="center"/>
          </w:tcPr>
          <w:p w14:paraId="23326D44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09692E8" w14:textId="77777777" w:rsidR="00D111C1" w:rsidRPr="00D111C1" w:rsidRDefault="00D111C1" w:rsidP="00D111C1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111C1">
              <w:rPr>
                <w:rFonts w:ascii="Times New Roman" w:eastAsia="Times New Roman" w:hAnsi="Times New Roman"/>
                <w:sz w:val="20"/>
                <w:szCs w:val="20"/>
              </w:rPr>
              <w:t>На 01.01.2024г., тыс.  рублей</w:t>
            </w:r>
          </w:p>
        </w:tc>
        <w:tc>
          <w:tcPr>
            <w:tcW w:w="1417" w:type="dxa"/>
            <w:vAlign w:val="center"/>
          </w:tcPr>
          <w:p w14:paraId="0B8EB9E2" w14:textId="77777777" w:rsidR="00D111C1" w:rsidRPr="00D111C1" w:rsidRDefault="00D111C1" w:rsidP="00D111C1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111C1">
              <w:rPr>
                <w:rFonts w:ascii="Times New Roman" w:eastAsia="Times New Roman" w:hAnsi="Times New Roman"/>
                <w:sz w:val="20"/>
                <w:szCs w:val="20"/>
              </w:rPr>
              <w:t>На 01.07.2024г., тыс.  рублей</w:t>
            </w:r>
          </w:p>
        </w:tc>
        <w:tc>
          <w:tcPr>
            <w:tcW w:w="1559" w:type="dxa"/>
          </w:tcPr>
          <w:p w14:paraId="7D7DC048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111C1">
              <w:rPr>
                <w:rFonts w:ascii="Times New Roman" w:eastAsia="Times New Roman" w:hAnsi="Times New Roman"/>
                <w:sz w:val="20"/>
                <w:szCs w:val="20"/>
              </w:rPr>
              <w:t>% в структуре расходов</w:t>
            </w:r>
          </w:p>
        </w:tc>
        <w:tc>
          <w:tcPr>
            <w:tcW w:w="1276" w:type="dxa"/>
            <w:vAlign w:val="center"/>
          </w:tcPr>
          <w:p w14:paraId="5C46784D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111C1">
              <w:rPr>
                <w:rFonts w:ascii="Times New Roman" w:eastAsia="Times New Roman" w:hAnsi="Times New Roman"/>
                <w:sz w:val="20"/>
                <w:szCs w:val="20"/>
              </w:rPr>
              <w:t>Отклонение, тыс. рублей</w:t>
            </w:r>
          </w:p>
        </w:tc>
      </w:tr>
      <w:tr w:rsidR="00D111C1" w:rsidRPr="00D111C1" w14:paraId="70AA207B" w14:textId="77777777" w:rsidTr="008B0818">
        <w:trPr>
          <w:trHeight w:val="421"/>
        </w:trPr>
        <w:tc>
          <w:tcPr>
            <w:tcW w:w="3969" w:type="dxa"/>
            <w:vAlign w:val="center"/>
          </w:tcPr>
          <w:p w14:paraId="13B76B76" w14:textId="77777777" w:rsidR="00D111C1" w:rsidRPr="00D111C1" w:rsidRDefault="00D111C1" w:rsidP="00D111C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Расчеты по заработной плате</w:t>
            </w:r>
          </w:p>
        </w:tc>
        <w:tc>
          <w:tcPr>
            <w:tcW w:w="1418" w:type="dxa"/>
            <w:vAlign w:val="center"/>
          </w:tcPr>
          <w:p w14:paraId="7EA24E87" w14:textId="77777777" w:rsidR="00D111C1" w:rsidRPr="00D111C1" w:rsidRDefault="00D111C1" w:rsidP="00D111C1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  <w:vAlign w:val="center"/>
          </w:tcPr>
          <w:p w14:paraId="33AB87E1" w14:textId="77777777" w:rsidR="00D111C1" w:rsidRPr="00D111C1" w:rsidRDefault="00D111C1" w:rsidP="00D111C1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2 417,2</w:t>
            </w:r>
          </w:p>
        </w:tc>
        <w:tc>
          <w:tcPr>
            <w:tcW w:w="1559" w:type="dxa"/>
            <w:vAlign w:val="center"/>
          </w:tcPr>
          <w:p w14:paraId="56889FB9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11,5</w:t>
            </w:r>
          </w:p>
        </w:tc>
        <w:tc>
          <w:tcPr>
            <w:tcW w:w="1276" w:type="dxa"/>
            <w:vAlign w:val="center"/>
          </w:tcPr>
          <w:p w14:paraId="52646601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2 417,2</w:t>
            </w:r>
          </w:p>
        </w:tc>
      </w:tr>
      <w:tr w:rsidR="00D111C1" w:rsidRPr="00D111C1" w14:paraId="78C3D102" w14:textId="77777777" w:rsidTr="008B0818">
        <w:tc>
          <w:tcPr>
            <w:tcW w:w="3969" w:type="dxa"/>
          </w:tcPr>
          <w:p w14:paraId="49AD1302" w14:textId="77777777" w:rsidR="00D111C1" w:rsidRPr="00D111C1" w:rsidRDefault="00D111C1" w:rsidP="00D111C1">
            <w:pPr>
              <w:spacing w:after="0" w:line="216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Расчеты по начислениям на выплаты по оплате труда</w:t>
            </w:r>
          </w:p>
        </w:tc>
        <w:tc>
          <w:tcPr>
            <w:tcW w:w="1418" w:type="dxa"/>
            <w:vAlign w:val="center"/>
          </w:tcPr>
          <w:p w14:paraId="0FBF0507" w14:textId="77777777" w:rsidR="00D111C1" w:rsidRPr="00D111C1" w:rsidRDefault="00D111C1" w:rsidP="00D111C1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221,6</w:t>
            </w:r>
          </w:p>
        </w:tc>
        <w:tc>
          <w:tcPr>
            <w:tcW w:w="1417" w:type="dxa"/>
            <w:vAlign w:val="center"/>
          </w:tcPr>
          <w:p w14:paraId="2E309418" w14:textId="77777777" w:rsidR="00D111C1" w:rsidRPr="00D111C1" w:rsidRDefault="00D111C1" w:rsidP="00D111C1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2 252,6</w:t>
            </w:r>
          </w:p>
        </w:tc>
        <w:tc>
          <w:tcPr>
            <w:tcW w:w="1559" w:type="dxa"/>
            <w:vAlign w:val="center"/>
          </w:tcPr>
          <w:p w14:paraId="18AE1930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10,7</w:t>
            </w:r>
          </w:p>
        </w:tc>
        <w:tc>
          <w:tcPr>
            <w:tcW w:w="1276" w:type="dxa"/>
            <w:vAlign w:val="center"/>
          </w:tcPr>
          <w:p w14:paraId="6A091051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2 031,0</w:t>
            </w:r>
          </w:p>
        </w:tc>
      </w:tr>
      <w:tr w:rsidR="00D111C1" w:rsidRPr="00D111C1" w14:paraId="6C1ADB9B" w14:textId="77777777" w:rsidTr="008B0818">
        <w:tc>
          <w:tcPr>
            <w:tcW w:w="3969" w:type="dxa"/>
          </w:tcPr>
          <w:p w14:paraId="0B3634EA" w14:textId="77777777" w:rsidR="00D111C1" w:rsidRPr="00D111C1" w:rsidRDefault="00D111C1" w:rsidP="00D111C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Расчеты по коммунальным услугам</w:t>
            </w:r>
          </w:p>
        </w:tc>
        <w:tc>
          <w:tcPr>
            <w:tcW w:w="1418" w:type="dxa"/>
            <w:vAlign w:val="center"/>
          </w:tcPr>
          <w:p w14:paraId="399899CC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651,7</w:t>
            </w:r>
          </w:p>
        </w:tc>
        <w:tc>
          <w:tcPr>
            <w:tcW w:w="1417" w:type="dxa"/>
            <w:vAlign w:val="center"/>
          </w:tcPr>
          <w:p w14:paraId="2E510811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497,2</w:t>
            </w:r>
          </w:p>
        </w:tc>
        <w:tc>
          <w:tcPr>
            <w:tcW w:w="1559" w:type="dxa"/>
            <w:vAlign w:val="center"/>
          </w:tcPr>
          <w:p w14:paraId="75AF4FA9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2,4</w:t>
            </w:r>
          </w:p>
        </w:tc>
        <w:tc>
          <w:tcPr>
            <w:tcW w:w="1276" w:type="dxa"/>
            <w:vAlign w:val="center"/>
          </w:tcPr>
          <w:p w14:paraId="618FFE47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-154,5</w:t>
            </w:r>
          </w:p>
        </w:tc>
      </w:tr>
      <w:tr w:rsidR="00D111C1" w:rsidRPr="00D111C1" w14:paraId="0E7DF47F" w14:textId="77777777" w:rsidTr="008B0818">
        <w:tc>
          <w:tcPr>
            <w:tcW w:w="3969" w:type="dxa"/>
          </w:tcPr>
          <w:p w14:paraId="5D67C623" w14:textId="77777777" w:rsidR="00D111C1" w:rsidRPr="00D111C1" w:rsidRDefault="00D111C1" w:rsidP="00D111C1">
            <w:pPr>
              <w:spacing w:after="0" w:line="204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Расчеты по работам, услугам по содержанию имущества</w:t>
            </w:r>
          </w:p>
        </w:tc>
        <w:tc>
          <w:tcPr>
            <w:tcW w:w="1418" w:type="dxa"/>
            <w:vAlign w:val="center"/>
          </w:tcPr>
          <w:p w14:paraId="71291E14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2,9</w:t>
            </w:r>
          </w:p>
        </w:tc>
        <w:tc>
          <w:tcPr>
            <w:tcW w:w="1417" w:type="dxa"/>
            <w:vAlign w:val="center"/>
          </w:tcPr>
          <w:p w14:paraId="5173DEA6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3 474,4</w:t>
            </w:r>
          </w:p>
        </w:tc>
        <w:tc>
          <w:tcPr>
            <w:tcW w:w="1559" w:type="dxa"/>
            <w:vAlign w:val="center"/>
          </w:tcPr>
          <w:p w14:paraId="65316A08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16,5</w:t>
            </w:r>
          </w:p>
        </w:tc>
        <w:tc>
          <w:tcPr>
            <w:tcW w:w="1276" w:type="dxa"/>
            <w:vAlign w:val="center"/>
          </w:tcPr>
          <w:p w14:paraId="33BDAC0B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3 471,5</w:t>
            </w:r>
          </w:p>
        </w:tc>
      </w:tr>
      <w:tr w:rsidR="00D111C1" w:rsidRPr="00D111C1" w14:paraId="32FAF102" w14:textId="77777777" w:rsidTr="008B0818">
        <w:tc>
          <w:tcPr>
            <w:tcW w:w="3969" w:type="dxa"/>
          </w:tcPr>
          <w:p w14:paraId="11195F17" w14:textId="77777777" w:rsidR="00D111C1" w:rsidRPr="00D111C1" w:rsidRDefault="00D111C1" w:rsidP="00D111C1">
            <w:pPr>
              <w:spacing w:after="0" w:line="204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Расчеты по приобретению основных средств</w:t>
            </w:r>
          </w:p>
        </w:tc>
        <w:tc>
          <w:tcPr>
            <w:tcW w:w="1418" w:type="dxa"/>
            <w:vAlign w:val="center"/>
          </w:tcPr>
          <w:p w14:paraId="1561BC9D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  <w:vAlign w:val="center"/>
          </w:tcPr>
          <w:p w14:paraId="618DA2E8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  <w:vAlign w:val="center"/>
          </w:tcPr>
          <w:p w14:paraId="11AF9040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vAlign w:val="center"/>
          </w:tcPr>
          <w:p w14:paraId="173DA54B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</w:tr>
      <w:tr w:rsidR="00D111C1" w:rsidRPr="00D111C1" w14:paraId="435F82D2" w14:textId="77777777" w:rsidTr="008B0818">
        <w:tc>
          <w:tcPr>
            <w:tcW w:w="3969" w:type="dxa"/>
          </w:tcPr>
          <w:p w14:paraId="5FFCAD7F" w14:textId="77777777" w:rsidR="00D111C1" w:rsidRPr="00D111C1" w:rsidRDefault="00D111C1" w:rsidP="00D111C1">
            <w:pPr>
              <w:spacing w:after="0" w:line="204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Расчеты по приобретению материальных запасов</w:t>
            </w:r>
          </w:p>
        </w:tc>
        <w:tc>
          <w:tcPr>
            <w:tcW w:w="1418" w:type="dxa"/>
            <w:vAlign w:val="center"/>
          </w:tcPr>
          <w:p w14:paraId="7B98BDD2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16,3</w:t>
            </w:r>
          </w:p>
        </w:tc>
        <w:tc>
          <w:tcPr>
            <w:tcW w:w="1417" w:type="dxa"/>
            <w:vAlign w:val="center"/>
          </w:tcPr>
          <w:p w14:paraId="2DB71594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65,9</w:t>
            </w:r>
          </w:p>
        </w:tc>
        <w:tc>
          <w:tcPr>
            <w:tcW w:w="1559" w:type="dxa"/>
            <w:vAlign w:val="center"/>
          </w:tcPr>
          <w:p w14:paraId="63C3A502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0,3</w:t>
            </w:r>
          </w:p>
        </w:tc>
        <w:tc>
          <w:tcPr>
            <w:tcW w:w="1276" w:type="dxa"/>
            <w:vAlign w:val="center"/>
          </w:tcPr>
          <w:p w14:paraId="639E1A30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49,6</w:t>
            </w:r>
          </w:p>
        </w:tc>
      </w:tr>
      <w:tr w:rsidR="00D111C1" w:rsidRPr="00D111C1" w14:paraId="13D27F9D" w14:textId="77777777" w:rsidTr="008B0818">
        <w:tc>
          <w:tcPr>
            <w:tcW w:w="3969" w:type="dxa"/>
          </w:tcPr>
          <w:p w14:paraId="422A94E5" w14:textId="77777777" w:rsidR="00D111C1" w:rsidRPr="00D111C1" w:rsidRDefault="00D111C1" w:rsidP="00D111C1">
            <w:pPr>
              <w:spacing w:after="0" w:line="204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 xml:space="preserve">Расчеты по пенсиям, пособиям, выплачиваемым работодателями, нанимателям бывшим работникам  </w:t>
            </w:r>
          </w:p>
        </w:tc>
        <w:tc>
          <w:tcPr>
            <w:tcW w:w="1418" w:type="dxa"/>
            <w:vAlign w:val="center"/>
          </w:tcPr>
          <w:p w14:paraId="769EF087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1 463,0</w:t>
            </w:r>
          </w:p>
        </w:tc>
        <w:tc>
          <w:tcPr>
            <w:tcW w:w="1417" w:type="dxa"/>
            <w:vAlign w:val="center"/>
          </w:tcPr>
          <w:p w14:paraId="4A7E54FE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  <w:vAlign w:val="center"/>
          </w:tcPr>
          <w:p w14:paraId="6B8F67F7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vAlign w:val="center"/>
          </w:tcPr>
          <w:p w14:paraId="77946ACF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-1 463,0</w:t>
            </w:r>
          </w:p>
        </w:tc>
      </w:tr>
      <w:tr w:rsidR="00D111C1" w:rsidRPr="00D111C1" w14:paraId="5DE12425" w14:textId="77777777" w:rsidTr="008B0818">
        <w:tc>
          <w:tcPr>
            <w:tcW w:w="3969" w:type="dxa"/>
          </w:tcPr>
          <w:p w14:paraId="0D76599E" w14:textId="77777777" w:rsidR="00D111C1" w:rsidRPr="00D111C1" w:rsidRDefault="00D111C1" w:rsidP="00D111C1">
            <w:pPr>
              <w:spacing w:after="0" w:line="204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 xml:space="preserve"> Расчеты по прочим работам, услугам, расчеты по прочим расходам</w:t>
            </w:r>
          </w:p>
        </w:tc>
        <w:tc>
          <w:tcPr>
            <w:tcW w:w="1418" w:type="dxa"/>
            <w:vAlign w:val="center"/>
          </w:tcPr>
          <w:p w14:paraId="1058C2FD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1 314,3</w:t>
            </w:r>
          </w:p>
        </w:tc>
        <w:tc>
          <w:tcPr>
            <w:tcW w:w="1417" w:type="dxa"/>
            <w:vAlign w:val="center"/>
          </w:tcPr>
          <w:p w14:paraId="383D2D6A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12 332,8</w:t>
            </w:r>
          </w:p>
        </w:tc>
        <w:tc>
          <w:tcPr>
            <w:tcW w:w="1559" w:type="dxa"/>
            <w:vAlign w:val="center"/>
          </w:tcPr>
          <w:p w14:paraId="1E041C9E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58,6</w:t>
            </w:r>
          </w:p>
        </w:tc>
        <w:tc>
          <w:tcPr>
            <w:tcW w:w="1276" w:type="dxa"/>
            <w:vAlign w:val="center"/>
          </w:tcPr>
          <w:p w14:paraId="1ECA9C76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sz w:val="26"/>
                <w:szCs w:val="26"/>
              </w:rPr>
              <w:t>11 018,5</w:t>
            </w:r>
          </w:p>
        </w:tc>
      </w:tr>
      <w:tr w:rsidR="00D111C1" w:rsidRPr="00D111C1" w14:paraId="1D09C5AE" w14:textId="77777777" w:rsidTr="008B0818">
        <w:tc>
          <w:tcPr>
            <w:tcW w:w="3969" w:type="dxa"/>
          </w:tcPr>
          <w:p w14:paraId="21349202" w14:textId="77777777" w:rsidR="00D111C1" w:rsidRPr="00D111C1" w:rsidRDefault="00D111C1" w:rsidP="00D111C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>ИТОГО</w:t>
            </w:r>
          </w:p>
        </w:tc>
        <w:tc>
          <w:tcPr>
            <w:tcW w:w="1418" w:type="dxa"/>
            <w:vAlign w:val="center"/>
          </w:tcPr>
          <w:p w14:paraId="78D22626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>3 669,8</w:t>
            </w:r>
          </w:p>
        </w:tc>
        <w:tc>
          <w:tcPr>
            <w:tcW w:w="1417" w:type="dxa"/>
            <w:vAlign w:val="center"/>
          </w:tcPr>
          <w:p w14:paraId="310E6E53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>21 040,1</w:t>
            </w:r>
          </w:p>
        </w:tc>
        <w:tc>
          <w:tcPr>
            <w:tcW w:w="1559" w:type="dxa"/>
            <w:vAlign w:val="center"/>
          </w:tcPr>
          <w:p w14:paraId="11AB3CFF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vAlign w:val="center"/>
          </w:tcPr>
          <w:p w14:paraId="714FCA1E" w14:textId="77777777" w:rsidR="00D111C1" w:rsidRPr="00D111C1" w:rsidRDefault="00D111C1" w:rsidP="00D11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</w:pPr>
            <w:r w:rsidRPr="00D111C1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>17 370,3</w:t>
            </w:r>
          </w:p>
        </w:tc>
      </w:tr>
    </w:tbl>
    <w:p w14:paraId="1AF16387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709"/>
        <w:jc w:val="both"/>
        <w:rPr>
          <w:rFonts w:ascii="Times New Roman" w:eastAsia="Times New Roman" w:hAnsi="Times New Roman"/>
          <w:iCs/>
          <w:sz w:val="26"/>
          <w:szCs w:val="26"/>
        </w:rPr>
      </w:pPr>
    </w:p>
    <w:p w14:paraId="3983F82D" w14:textId="77777777" w:rsidR="00D111C1" w:rsidRPr="00D111C1" w:rsidRDefault="00D111C1" w:rsidP="00D111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По итогам 1 полугодия 2024 года сложился профицит бюджета в размере 82 165,5 тыс. рублей. </w:t>
      </w:r>
    </w:p>
    <w:p w14:paraId="16D4B0CA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i/>
          <w:sz w:val="26"/>
          <w:szCs w:val="26"/>
        </w:rPr>
        <w:t xml:space="preserve">Муниципальный долг </w:t>
      </w:r>
      <w:r w:rsidRPr="00D111C1">
        <w:rPr>
          <w:rFonts w:ascii="Times New Roman" w:eastAsia="Times New Roman" w:hAnsi="Times New Roman"/>
          <w:sz w:val="26"/>
          <w:szCs w:val="26"/>
        </w:rPr>
        <w:t xml:space="preserve">муниципального образования Алапаевское на отчетную дату составил 9 965,0 тыс. рублей и снизился к началу года на 5 585,0 тыс. рублей или на 35,9%. </w:t>
      </w:r>
    </w:p>
    <w:p w14:paraId="788EF212" w14:textId="77777777" w:rsidR="00D111C1" w:rsidRPr="00D111C1" w:rsidRDefault="00D111C1" w:rsidP="00D111C1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Просроченная задолженность по бюджетным кредитам, задолженность по муниципальным гарантиям отсутствует. </w:t>
      </w:r>
    </w:p>
    <w:p w14:paraId="1EE9A1B0" w14:textId="77777777" w:rsidR="00D111C1" w:rsidRPr="00D111C1" w:rsidRDefault="00D111C1" w:rsidP="00D111C1">
      <w:pPr>
        <w:tabs>
          <w:tab w:val="left" w:pos="426"/>
          <w:tab w:val="left" w:pos="567"/>
        </w:tabs>
        <w:spacing w:after="0" w:line="240" w:lineRule="auto"/>
        <w:ind w:left="-142" w:firstLine="568"/>
        <w:contextualSpacing/>
        <w:jc w:val="both"/>
        <w:rPr>
          <w:rFonts w:ascii="Times New Roman" w:eastAsia="Times New Roman" w:hAnsi="Times New Roman"/>
          <w:sz w:val="26"/>
          <w:szCs w:val="26"/>
          <w:highlight w:val="yellow"/>
        </w:rPr>
      </w:pPr>
    </w:p>
    <w:p w14:paraId="03ECAE3D" w14:textId="77777777" w:rsidR="00D111C1" w:rsidRPr="00D111C1" w:rsidRDefault="00D111C1" w:rsidP="00D111C1">
      <w:pPr>
        <w:tabs>
          <w:tab w:val="left" w:pos="426"/>
          <w:tab w:val="left" w:pos="567"/>
        </w:tabs>
        <w:spacing w:after="0" w:line="240" w:lineRule="auto"/>
        <w:ind w:left="-142" w:firstLine="568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По состоянию на 01.07.2024 года Финансовым управлением Администрации МО Алапаевское проведены следующие мероприятия.</w:t>
      </w:r>
    </w:p>
    <w:p w14:paraId="29E510B6" w14:textId="77777777" w:rsidR="00D111C1" w:rsidRPr="00D111C1" w:rsidRDefault="00D111C1" w:rsidP="00D111C1">
      <w:pPr>
        <w:tabs>
          <w:tab w:val="left" w:pos="426"/>
          <w:tab w:val="left" w:pos="567"/>
        </w:tabs>
        <w:spacing w:after="0" w:line="240" w:lineRule="auto"/>
        <w:ind w:left="-142" w:firstLine="568"/>
        <w:contextualSpacing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D111C1">
        <w:rPr>
          <w:rFonts w:ascii="Times New Roman" w:eastAsia="Times New Roman" w:hAnsi="Times New Roman"/>
          <w:b/>
          <w:sz w:val="26"/>
          <w:szCs w:val="26"/>
        </w:rPr>
        <w:t>1. В рамках исполнения полномочий по внутреннему муниципальному финансовому контролю в сфере бюджетных правоотношений проведено 1 контрольное мероприятие:</w:t>
      </w:r>
    </w:p>
    <w:p w14:paraId="53BED295" w14:textId="77777777" w:rsidR="00D111C1" w:rsidRPr="00D111C1" w:rsidRDefault="00D111C1" w:rsidP="00D111C1">
      <w:pPr>
        <w:tabs>
          <w:tab w:val="left" w:pos="426"/>
          <w:tab w:val="left" w:pos="567"/>
        </w:tabs>
        <w:spacing w:after="0" w:line="240" w:lineRule="auto"/>
        <w:ind w:left="-142" w:firstLine="568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1.1. плановая выездная проверка достоверности отчета об исполнении муниципального задания за 2023 год в муниципальном дошкольном образовательном учреждении «Костинский детский сад».</w:t>
      </w:r>
    </w:p>
    <w:p w14:paraId="5AA18E5F" w14:textId="77777777" w:rsidR="00D111C1" w:rsidRPr="00D111C1" w:rsidRDefault="00D111C1" w:rsidP="00D111C1">
      <w:pPr>
        <w:tabs>
          <w:tab w:val="left" w:pos="426"/>
          <w:tab w:val="left" w:pos="567"/>
        </w:tabs>
        <w:spacing w:after="0" w:line="240" w:lineRule="auto"/>
        <w:ind w:left="-142" w:firstLine="568"/>
        <w:contextualSpacing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D111C1">
        <w:rPr>
          <w:rFonts w:ascii="Times New Roman" w:eastAsia="Times New Roman" w:hAnsi="Times New Roman"/>
          <w:b/>
          <w:sz w:val="26"/>
          <w:szCs w:val="26"/>
        </w:rPr>
        <w:t>2. В рамках исполнения полномочий по осуществлению контроля в сфере закупок товаров, работ, услуг для обеспечения нужд проведено 1 контрольное мероприятие:</w:t>
      </w:r>
    </w:p>
    <w:p w14:paraId="02DFB01A" w14:textId="77777777" w:rsidR="00D111C1" w:rsidRPr="00D111C1" w:rsidRDefault="00D111C1" w:rsidP="00D111C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2.1. плановая выездная проверка по соблюдению требований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 муниципального общеобразовательного учреждения «</w:t>
      </w:r>
      <w:proofErr w:type="spellStart"/>
      <w:r w:rsidRPr="00D111C1">
        <w:rPr>
          <w:rFonts w:ascii="Times New Roman" w:eastAsia="Times New Roman" w:hAnsi="Times New Roman"/>
          <w:sz w:val="26"/>
          <w:szCs w:val="26"/>
        </w:rPr>
        <w:t>Арамашевская</w:t>
      </w:r>
      <w:proofErr w:type="spellEnd"/>
      <w:r w:rsidRPr="00D111C1">
        <w:rPr>
          <w:rFonts w:ascii="Times New Roman" w:eastAsia="Times New Roman" w:hAnsi="Times New Roman"/>
          <w:sz w:val="26"/>
          <w:szCs w:val="26"/>
        </w:rPr>
        <w:t xml:space="preserve"> средняя общеобразовательная школа </w:t>
      </w:r>
      <w:proofErr w:type="gramStart"/>
      <w:r w:rsidRPr="00D111C1">
        <w:rPr>
          <w:rFonts w:ascii="Times New Roman" w:eastAsia="Times New Roman" w:hAnsi="Times New Roman"/>
          <w:sz w:val="26"/>
          <w:szCs w:val="26"/>
        </w:rPr>
        <w:t xml:space="preserve">имени Героя Советского Союза Михаила </w:t>
      </w:r>
      <w:proofErr w:type="spellStart"/>
      <w:r w:rsidRPr="00D111C1">
        <w:rPr>
          <w:rFonts w:ascii="Times New Roman" w:eastAsia="Times New Roman" w:hAnsi="Times New Roman"/>
          <w:sz w:val="26"/>
          <w:szCs w:val="26"/>
        </w:rPr>
        <w:t>Мантурова</w:t>
      </w:r>
      <w:proofErr w:type="spellEnd"/>
      <w:proofErr w:type="gramEnd"/>
      <w:r w:rsidRPr="00D111C1">
        <w:rPr>
          <w:rFonts w:ascii="Times New Roman" w:eastAsia="Times New Roman" w:hAnsi="Times New Roman"/>
          <w:sz w:val="26"/>
          <w:szCs w:val="26"/>
        </w:rPr>
        <w:t>»</w:t>
      </w:r>
    </w:p>
    <w:p w14:paraId="5A7383E6" w14:textId="77777777" w:rsidR="00D111C1" w:rsidRPr="00D111C1" w:rsidRDefault="00D111C1" w:rsidP="00D111C1">
      <w:pPr>
        <w:tabs>
          <w:tab w:val="left" w:pos="426"/>
          <w:tab w:val="left" w:pos="567"/>
        </w:tabs>
        <w:spacing w:after="0" w:line="240" w:lineRule="auto"/>
        <w:ind w:left="-142" w:firstLine="568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Результаты контрольных мероприятий направлены: Главе МО Алапаевское, главному распорядителю бюджетных средств, в </w:t>
      </w:r>
      <w:proofErr w:type="spellStart"/>
      <w:r w:rsidRPr="00D111C1">
        <w:rPr>
          <w:rFonts w:ascii="Times New Roman" w:eastAsia="Times New Roman" w:hAnsi="Times New Roman"/>
          <w:sz w:val="26"/>
          <w:szCs w:val="26"/>
        </w:rPr>
        <w:t>Алапаевскую</w:t>
      </w:r>
      <w:proofErr w:type="spellEnd"/>
      <w:r w:rsidRPr="00D111C1">
        <w:rPr>
          <w:rFonts w:ascii="Times New Roman" w:eastAsia="Times New Roman" w:hAnsi="Times New Roman"/>
          <w:sz w:val="26"/>
          <w:szCs w:val="26"/>
        </w:rPr>
        <w:t xml:space="preserve"> городскую прокуратуру.</w:t>
      </w:r>
    </w:p>
    <w:p w14:paraId="1C980013" w14:textId="77777777" w:rsidR="00D111C1" w:rsidRPr="00D111C1" w:rsidRDefault="00D111C1" w:rsidP="00D111C1">
      <w:pPr>
        <w:tabs>
          <w:tab w:val="left" w:pos="426"/>
          <w:tab w:val="left" w:pos="567"/>
        </w:tabs>
        <w:spacing w:after="0" w:line="240" w:lineRule="auto"/>
        <w:ind w:left="-142" w:firstLine="568"/>
        <w:contextualSpacing/>
        <w:jc w:val="both"/>
        <w:rPr>
          <w:rFonts w:ascii="Times New Roman" w:eastAsia="Times New Roman" w:hAnsi="Times New Roman"/>
          <w:b/>
          <w:i/>
          <w:sz w:val="26"/>
          <w:szCs w:val="26"/>
          <w:highlight w:val="yellow"/>
          <w:u w:val="single"/>
        </w:rPr>
      </w:pPr>
    </w:p>
    <w:p w14:paraId="0E47AA81" w14:textId="77777777" w:rsidR="00D111C1" w:rsidRPr="00D111C1" w:rsidRDefault="00D111C1" w:rsidP="00D111C1">
      <w:pPr>
        <w:tabs>
          <w:tab w:val="left" w:pos="426"/>
          <w:tab w:val="left" w:pos="567"/>
        </w:tabs>
        <w:spacing w:after="0" w:line="240" w:lineRule="auto"/>
        <w:ind w:left="-142" w:firstLine="568"/>
        <w:contextualSpacing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D111C1">
        <w:rPr>
          <w:rFonts w:ascii="Times New Roman" w:eastAsia="Times New Roman" w:hAnsi="Times New Roman"/>
          <w:b/>
          <w:sz w:val="26"/>
          <w:szCs w:val="26"/>
        </w:rPr>
        <w:lastRenderedPageBreak/>
        <w:t>2. Участие в проведение совместных проверок с Алапаевской городской прокуратурой:</w:t>
      </w:r>
    </w:p>
    <w:p w14:paraId="6E64C2EB" w14:textId="77777777" w:rsidR="00D111C1" w:rsidRPr="00D111C1" w:rsidRDefault="00D111C1" w:rsidP="00D111C1">
      <w:pPr>
        <w:tabs>
          <w:tab w:val="left" w:pos="426"/>
          <w:tab w:val="left" w:pos="567"/>
        </w:tabs>
        <w:spacing w:after="0" w:line="240" w:lineRule="auto"/>
        <w:ind w:left="-142" w:firstLine="568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ab/>
        <w:t>Проверки проведены:</w:t>
      </w:r>
    </w:p>
    <w:p w14:paraId="2A96AA15" w14:textId="77777777" w:rsidR="00D111C1" w:rsidRPr="00D111C1" w:rsidRDefault="00D111C1" w:rsidP="00D111C1">
      <w:pPr>
        <w:tabs>
          <w:tab w:val="left" w:pos="426"/>
          <w:tab w:val="left" w:pos="567"/>
        </w:tabs>
        <w:spacing w:after="0" w:line="240" w:lineRule="auto"/>
        <w:ind w:left="-142" w:firstLine="568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2.1. в связи с требованием Алапаевской городской прокуратуры от 12.03.2024 №02-25-2024 (</w:t>
      </w:r>
      <w:proofErr w:type="spellStart"/>
      <w:r w:rsidRPr="00D111C1">
        <w:rPr>
          <w:rFonts w:ascii="Times New Roman" w:eastAsia="Times New Roman" w:hAnsi="Times New Roman"/>
          <w:sz w:val="26"/>
          <w:szCs w:val="26"/>
        </w:rPr>
        <w:t>вх</w:t>
      </w:r>
      <w:proofErr w:type="spellEnd"/>
      <w:r w:rsidRPr="00D111C1">
        <w:rPr>
          <w:rFonts w:ascii="Times New Roman" w:eastAsia="Times New Roman" w:hAnsi="Times New Roman"/>
          <w:sz w:val="26"/>
          <w:szCs w:val="26"/>
        </w:rPr>
        <w:t>. от 13.03.2024 №322) исполнения органами местного самоуправления и подведомственными им учреждениями мероприятий государственной программы Свердловской области и муниципальной программы по вопросу обеспечения рационального, безопасного природопользования и развития лесного хозяйства в следующих объектах контроля:</w:t>
      </w:r>
    </w:p>
    <w:p w14:paraId="7107B314" w14:textId="77777777" w:rsidR="00D111C1" w:rsidRPr="00D111C1" w:rsidRDefault="00D111C1" w:rsidP="00D111C1">
      <w:pPr>
        <w:tabs>
          <w:tab w:val="left" w:pos="426"/>
          <w:tab w:val="left" w:pos="567"/>
        </w:tabs>
        <w:spacing w:after="0" w:line="240" w:lineRule="auto"/>
        <w:ind w:left="-142" w:firstLine="568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- </w:t>
      </w:r>
      <w:proofErr w:type="spellStart"/>
      <w:r w:rsidRPr="00D111C1">
        <w:rPr>
          <w:rFonts w:ascii="Times New Roman" w:eastAsia="Times New Roman" w:hAnsi="Times New Roman"/>
          <w:sz w:val="26"/>
          <w:szCs w:val="26"/>
        </w:rPr>
        <w:t>Верхнесинячихинская</w:t>
      </w:r>
      <w:proofErr w:type="spellEnd"/>
      <w:r w:rsidRPr="00D111C1">
        <w:rPr>
          <w:rFonts w:ascii="Times New Roman" w:eastAsia="Times New Roman" w:hAnsi="Times New Roman"/>
          <w:sz w:val="26"/>
          <w:szCs w:val="26"/>
        </w:rPr>
        <w:t xml:space="preserve"> поселковая администрация Администрации муниципального образования Алапаевское;</w:t>
      </w:r>
    </w:p>
    <w:p w14:paraId="4F6E0318" w14:textId="77777777" w:rsidR="00D111C1" w:rsidRPr="00D111C1" w:rsidRDefault="00D111C1" w:rsidP="00D111C1">
      <w:pPr>
        <w:tabs>
          <w:tab w:val="left" w:pos="426"/>
          <w:tab w:val="left" w:pos="567"/>
        </w:tabs>
        <w:spacing w:after="0" w:line="240" w:lineRule="auto"/>
        <w:ind w:left="-142" w:firstLine="568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- МКУ «УЖКХ</w:t>
      </w:r>
      <w:proofErr w:type="gramStart"/>
      <w:r w:rsidRPr="00D111C1">
        <w:rPr>
          <w:rFonts w:ascii="Times New Roman" w:eastAsia="Times New Roman" w:hAnsi="Times New Roman"/>
          <w:sz w:val="26"/>
          <w:szCs w:val="26"/>
        </w:rPr>
        <w:t>,С</w:t>
      </w:r>
      <w:proofErr w:type="gramEnd"/>
      <w:r w:rsidRPr="00D111C1">
        <w:rPr>
          <w:rFonts w:ascii="Times New Roman" w:eastAsia="Times New Roman" w:hAnsi="Times New Roman"/>
          <w:sz w:val="26"/>
          <w:szCs w:val="26"/>
        </w:rPr>
        <w:t xml:space="preserve"> и ООМС»;</w:t>
      </w:r>
    </w:p>
    <w:p w14:paraId="4A79A116" w14:textId="77777777" w:rsidR="00D111C1" w:rsidRPr="00D111C1" w:rsidRDefault="00D111C1" w:rsidP="00D111C1">
      <w:pPr>
        <w:tabs>
          <w:tab w:val="left" w:pos="426"/>
          <w:tab w:val="left" w:pos="567"/>
        </w:tabs>
        <w:spacing w:after="0" w:line="240" w:lineRule="auto"/>
        <w:ind w:left="-142" w:firstLine="568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- </w:t>
      </w:r>
      <w:proofErr w:type="spellStart"/>
      <w:r w:rsidRPr="00D111C1">
        <w:rPr>
          <w:rFonts w:ascii="Times New Roman" w:eastAsia="Times New Roman" w:hAnsi="Times New Roman"/>
          <w:sz w:val="26"/>
          <w:szCs w:val="26"/>
        </w:rPr>
        <w:t>Голубковская</w:t>
      </w:r>
      <w:proofErr w:type="spellEnd"/>
      <w:r w:rsidRPr="00D111C1">
        <w:rPr>
          <w:rFonts w:ascii="Times New Roman" w:eastAsia="Times New Roman" w:hAnsi="Times New Roman"/>
          <w:sz w:val="26"/>
          <w:szCs w:val="26"/>
        </w:rPr>
        <w:t xml:space="preserve"> сельская администрация Администрации муниципального образования Алапаевское.</w:t>
      </w:r>
    </w:p>
    <w:p w14:paraId="37259C03" w14:textId="77777777" w:rsidR="00D111C1" w:rsidRPr="00D111C1" w:rsidRDefault="00D111C1" w:rsidP="00D111C1">
      <w:pPr>
        <w:tabs>
          <w:tab w:val="left" w:pos="426"/>
          <w:tab w:val="left" w:pos="567"/>
        </w:tabs>
        <w:spacing w:after="0" w:line="240" w:lineRule="auto"/>
        <w:ind w:left="-142" w:firstLine="568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Справка по результатам проверки от 10.04.2024 года (нарушения установлены).</w:t>
      </w:r>
    </w:p>
    <w:p w14:paraId="38DF02D2" w14:textId="77777777" w:rsidR="00D111C1" w:rsidRPr="00D111C1" w:rsidRDefault="00D111C1" w:rsidP="00D111C1">
      <w:pPr>
        <w:tabs>
          <w:tab w:val="left" w:pos="426"/>
          <w:tab w:val="left" w:pos="567"/>
        </w:tabs>
        <w:spacing w:after="0" w:line="240" w:lineRule="auto"/>
        <w:ind w:left="-142" w:firstLine="568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 xml:space="preserve">2.2. в связи с требованием Алапаевской городской прокуратуры от 11.03.2024 №02-25-2024 по вопросу исполнения органами местного самоуправления и подведомственными им учреждениями мероприятий муниципальной программы «Профилактика терроризма, а также минимизация </w:t>
      </w:r>
      <w:proofErr w:type="gramStart"/>
      <w:r w:rsidRPr="00D111C1">
        <w:rPr>
          <w:rFonts w:ascii="Times New Roman" w:eastAsia="Times New Roman" w:hAnsi="Times New Roman"/>
          <w:sz w:val="26"/>
          <w:szCs w:val="26"/>
        </w:rPr>
        <w:t>и(</w:t>
      </w:r>
      <w:proofErr w:type="gramEnd"/>
      <w:r w:rsidRPr="00D111C1">
        <w:rPr>
          <w:rFonts w:ascii="Times New Roman" w:eastAsia="Times New Roman" w:hAnsi="Times New Roman"/>
          <w:sz w:val="26"/>
          <w:szCs w:val="26"/>
        </w:rPr>
        <w:t>или) ликвидация последствий его проявлений в муниципальном образовании Алапаевское до 2027 года» в следующих объектах контроля:</w:t>
      </w:r>
    </w:p>
    <w:p w14:paraId="5E7C030F" w14:textId="77777777" w:rsidR="00D111C1" w:rsidRPr="00D111C1" w:rsidRDefault="00D111C1" w:rsidP="00D111C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ab/>
        <w:t>-МОУ «</w:t>
      </w:r>
      <w:proofErr w:type="spellStart"/>
      <w:r w:rsidRPr="00D111C1">
        <w:rPr>
          <w:rFonts w:ascii="Times New Roman" w:eastAsia="Times New Roman" w:hAnsi="Times New Roman"/>
          <w:sz w:val="26"/>
          <w:szCs w:val="26"/>
        </w:rPr>
        <w:t>Арамашевская</w:t>
      </w:r>
      <w:proofErr w:type="spellEnd"/>
      <w:r w:rsidRPr="00D111C1">
        <w:rPr>
          <w:rFonts w:ascii="Times New Roman" w:eastAsia="Times New Roman" w:hAnsi="Times New Roman"/>
          <w:sz w:val="26"/>
          <w:szCs w:val="26"/>
        </w:rPr>
        <w:t xml:space="preserve"> средняя общеобразовательная школа </w:t>
      </w:r>
      <w:proofErr w:type="gramStart"/>
      <w:r w:rsidRPr="00D111C1">
        <w:rPr>
          <w:rFonts w:ascii="Times New Roman" w:eastAsia="Times New Roman" w:hAnsi="Times New Roman"/>
          <w:sz w:val="26"/>
          <w:szCs w:val="26"/>
        </w:rPr>
        <w:t xml:space="preserve">имени Героя Советского Союза Михаила </w:t>
      </w:r>
      <w:proofErr w:type="spellStart"/>
      <w:r w:rsidRPr="00D111C1">
        <w:rPr>
          <w:rFonts w:ascii="Times New Roman" w:eastAsia="Times New Roman" w:hAnsi="Times New Roman"/>
          <w:sz w:val="26"/>
          <w:szCs w:val="26"/>
        </w:rPr>
        <w:t>Мантурова</w:t>
      </w:r>
      <w:proofErr w:type="spellEnd"/>
      <w:proofErr w:type="gramEnd"/>
      <w:r w:rsidRPr="00D111C1">
        <w:rPr>
          <w:rFonts w:ascii="Times New Roman" w:eastAsia="Times New Roman" w:hAnsi="Times New Roman"/>
          <w:sz w:val="26"/>
          <w:szCs w:val="26"/>
        </w:rPr>
        <w:t>»;</w:t>
      </w:r>
    </w:p>
    <w:p w14:paraId="568E4F4F" w14:textId="77777777" w:rsidR="00D111C1" w:rsidRPr="00D111C1" w:rsidRDefault="00D111C1" w:rsidP="00D111C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ab/>
        <w:t>- МОУ «ВССОШ №2»;</w:t>
      </w:r>
    </w:p>
    <w:p w14:paraId="2C856304" w14:textId="77777777" w:rsidR="00D111C1" w:rsidRPr="00D111C1" w:rsidRDefault="00D111C1" w:rsidP="00D111C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ab/>
        <w:t>- МОУ «ВССОШ №3».</w:t>
      </w:r>
    </w:p>
    <w:p w14:paraId="143457B7" w14:textId="77777777" w:rsidR="00D111C1" w:rsidRPr="00D111C1" w:rsidRDefault="00D111C1" w:rsidP="00D111C1">
      <w:pPr>
        <w:tabs>
          <w:tab w:val="left" w:pos="426"/>
          <w:tab w:val="left" w:pos="567"/>
        </w:tabs>
        <w:spacing w:after="0" w:line="240" w:lineRule="auto"/>
        <w:ind w:left="-142" w:firstLine="568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D111C1">
        <w:rPr>
          <w:rFonts w:ascii="Times New Roman" w:eastAsia="Times New Roman" w:hAnsi="Times New Roman"/>
          <w:sz w:val="26"/>
          <w:szCs w:val="26"/>
        </w:rPr>
        <w:t>Справка по результатам проверки от 17.04.2024 года (нарушения установлены).</w:t>
      </w:r>
    </w:p>
    <w:p w14:paraId="3715B0FE" w14:textId="77777777" w:rsidR="00D111C1" w:rsidRPr="00D111C1" w:rsidRDefault="00D111C1" w:rsidP="00D111C1">
      <w:pPr>
        <w:tabs>
          <w:tab w:val="left" w:pos="426"/>
          <w:tab w:val="left" w:pos="567"/>
        </w:tabs>
        <w:spacing w:after="0" w:line="240" w:lineRule="auto"/>
        <w:ind w:left="-142" w:firstLine="568"/>
        <w:contextualSpacing/>
        <w:jc w:val="both"/>
        <w:rPr>
          <w:rFonts w:ascii="Times New Roman" w:eastAsia="Times New Roman" w:hAnsi="Times New Roman"/>
          <w:sz w:val="26"/>
          <w:szCs w:val="26"/>
          <w:highlight w:val="yellow"/>
        </w:rPr>
      </w:pPr>
    </w:p>
    <w:p w14:paraId="5633CBE0" w14:textId="77777777" w:rsidR="00D111C1" w:rsidRPr="00D111C1" w:rsidRDefault="00D111C1" w:rsidP="00D111C1">
      <w:pPr>
        <w:tabs>
          <w:tab w:val="left" w:pos="426"/>
          <w:tab w:val="left" w:pos="567"/>
        </w:tabs>
        <w:spacing w:after="0" w:line="240" w:lineRule="auto"/>
        <w:ind w:left="-142" w:firstLine="568"/>
        <w:contextualSpacing/>
        <w:jc w:val="both"/>
        <w:rPr>
          <w:rFonts w:ascii="Times New Roman" w:eastAsia="Times New Roman" w:hAnsi="Times New Roman"/>
          <w:sz w:val="26"/>
          <w:szCs w:val="26"/>
          <w:highlight w:val="yellow"/>
        </w:rPr>
      </w:pPr>
    </w:p>
    <w:p w14:paraId="1C2134C8" w14:textId="77777777" w:rsidR="00D111C1" w:rsidRPr="00D111C1" w:rsidRDefault="00D111C1" w:rsidP="00D111C1">
      <w:pPr>
        <w:tabs>
          <w:tab w:val="left" w:pos="426"/>
          <w:tab w:val="left" w:pos="567"/>
        </w:tabs>
        <w:spacing w:after="0" w:line="240" w:lineRule="auto"/>
        <w:ind w:left="-142" w:firstLine="568"/>
        <w:contextualSpacing/>
        <w:jc w:val="both"/>
        <w:rPr>
          <w:rFonts w:ascii="Times New Roman" w:eastAsia="Times New Roman" w:hAnsi="Times New Roman"/>
          <w:sz w:val="26"/>
          <w:szCs w:val="26"/>
          <w:highlight w:val="yellow"/>
        </w:rPr>
      </w:pPr>
    </w:p>
    <w:p w14:paraId="40F29F6B" w14:textId="77777777" w:rsidR="00D111C1" w:rsidRPr="00D111C1" w:rsidRDefault="00D111C1" w:rsidP="00D111C1">
      <w:pPr>
        <w:tabs>
          <w:tab w:val="left" w:pos="426"/>
          <w:tab w:val="left" w:pos="567"/>
        </w:tabs>
        <w:spacing w:after="0" w:line="240" w:lineRule="auto"/>
        <w:ind w:left="-142" w:firstLine="568"/>
        <w:contextualSpacing/>
        <w:jc w:val="both"/>
        <w:rPr>
          <w:rFonts w:ascii="Times New Roman" w:eastAsia="Times New Roman" w:hAnsi="Times New Roman"/>
          <w:sz w:val="26"/>
          <w:szCs w:val="26"/>
          <w:highlight w:val="yellow"/>
        </w:rPr>
      </w:pPr>
    </w:p>
    <w:p w14:paraId="6EF44C01" w14:textId="54438491" w:rsidR="00AE6C6E" w:rsidRPr="008B0818" w:rsidRDefault="00AE6C6E" w:rsidP="008B0818">
      <w:pPr>
        <w:rPr>
          <w:rFonts w:ascii="Times New Roman" w:eastAsia="Times New Roman" w:hAnsi="Times New Roman"/>
          <w:color w:val="000000"/>
          <w:sz w:val="28"/>
          <w:szCs w:val="28"/>
        </w:rPr>
      </w:pPr>
    </w:p>
    <w:sectPr w:rsidR="00AE6C6E" w:rsidRPr="008B0818" w:rsidSect="008B0818">
      <w:pgSz w:w="11906" w:h="16838"/>
      <w:pgMar w:top="709" w:right="566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332C5"/>
    <w:multiLevelType w:val="hybridMultilevel"/>
    <w:tmpl w:val="FFD2AF4E"/>
    <w:lvl w:ilvl="0" w:tplc="842E7F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37049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4E0F8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8E1A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E8D0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1D2C8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6EB3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C2F2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AB08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4C12A9"/>
    <w:multiLevelType w:val="hybridMultilevel"/>
    <w:tmpl w:val="EE109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D85AD9"/>
    <w:multiLevelType w:val="hybridMultilevel"/>
    <w:tmpl w:val="178258F4"/>
    <w:lvl w:ilvl="0" w:tplc="200E1486">
      <w:start w:val="1"/>
      <w:numFmt w:val="decimal"/>
      <w:lvlText w:val="%1)"/>
      <w:lvlJc w:val="left"/>
      <w:pPr>
        <w:ind w:left="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712DA88">
      <w:start w:val="1"/>
      <w:numFmt w:val="lowerLetter"/>
      <w:lvlText w:val="%2"/>
      <w:lvlJc w:val="left"/>
      <w:pPr>
        <w:ind w:left="1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B14F006">
      <w:start w:val="1"/>
      <w:numFmt w:val="lowerRoman"/>
      <w:lvlText w:val="%3"/>
      <w:lvlJc w:val="left"/>
      <w:pPr>
        <w:ind w:left="2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B52AB2BA">
      <w:start w:val="1"/>
      <w:numFmt w:val="decimal"/>
      <w:lvlText w:val="%4"/>
      <w:lvlJc w:val="left"/>
      <w:pPr>
        <w:ind w:left="3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A50F726">
      <w:start w:val="1"/>
      <w:numFmt w:val="lowerLetter"/>
      <w:lvlText w:val="%5"/>
      <w:lvlJc w:val="left"/>
      <w:pPr>
        <w:ind w:left="3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E12D0B4">
      <w:start w:val="1"/>
      <w:numFmt w:val="lowerRoman"/>
      <w:lvlText w:val="%6"/>
      <w:lvlJc w:val="left"/>
      <w:pPr>
        <w:ind w:left="4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1C1815CE">
      <w:start w:val="1"/>
      <w:numFmt w:val="decimal"/>
      <w:lvlText w:val="%7"/>
      <w:lvlJc w:val="left"/>
      <w:pPr>
        <w:ind w:left="5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542CD30">
      <w:start w:val="1"/>
      <w:numFmt w:val="lowerLetter"/>
      <w:lvlText w:val="%8"/>
      <w:lvlJc w:val="left"/>
      <w:pPr>
        <w:ind w:left="6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5D3C510C">
      <w:start w:val="1"/>
      <w:numFmt w:val="lowerRoman"/>
      <w:lvlText w:val="%9"/>
      <w:lvlJc w:val="left"/>
      <w:pPr>
        <w:ind w:left="6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7600C62"/>
    <w:multiLevelType w:val="singleLevel"/>
    <w:tmpl w:val="9650F72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40A11F62"/>
    <w:multiLevelType w:val="hybridMultilevel"/>
    <w:tmpl w:val="0BA06C62"/>
    <w:lvl w:ilvl="0" w:tplc="0396C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5">
    <w:nsid w:val="411E4D98"/>
    <w:multiLevelType w:val="singleLevel"/>
    <w:tmpl w:val="5BC638B4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6">
    <w:nsid w:val="45AE59DB"/>
    <w:multiLevelType w:val="hybridMultilevel"/>
    <w:tmpl w:val="BCB2AF10"/>
    <w:lvl w:ilvl="0" w:tplc="47AE37C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A77"/>
    <w:rsid w:val="000050E6"/>
    <w:rsid w:val="00005BFE"/>
    <w:rsid w:val="00021578"/>
    <w:rsid w:val="00033A5D"/>
    <w:rsid w:val="00057E87"/>
    <w:rsid w:val="00076F1E"/>
    <w:rsid w:val="00080170"/>
    <w:rsid w:val="00084F14"/>
    <w:rsid w:val="000A165F"/>
    <w:rsid w:val="000A6A9B"/>
    <w:rsid w:val="000C6215"/>
    <w:rsid w:val="000F7DE9"/>
    <w:rsid w:val="001048D8"/>
    <w:rsid w:val="00110D90"/>
    <w:rsid w:val="00113889"/>
    <w:rsid w:val="00161BA2"/>
    <w:rsid w:val="00170E24"/>
    <w:rsid w:val="001905C0"/>
    <w:rsid w:val="001A2ACF"/>
    <w:rsid w:val="001B10F3"/>
    <w:rsid w:val="001C7D12"/>
    <w:rsid w:val="001E02C9"/>
    <w:rsid w:val="001E5940"/>
    <w:rsid w:val="00210217"/>
    <w:rsid w:val="0021220A"/>
    <w:rsid w:val="00226089"/>
    <w:rsid w:val="00230E20"/>
    <w:rsid w:val="002424CC"/>
    <w:rsid w:val="00287C83"/>
    <w:rsid w:val="002C6CD7"/>
    <w:rsid w:val="002D627F"/>
    <w:rsid w:val="002F36B5"/>
    <w:rsid w:val="00306C37"/>
    <w:rsid w:val="00334119"/>
    <w:rsid w:val="00335595"/>
    <w:rsid w:val="00370C49"/>
    <w:rsid w:val="003B0EE3"/>
    <w:rsid w:val="003B15C6"/>
    <w:rsid w:val="003B2941"/>
    <w:rsid w:val="003C6961"/>
    <w:rsid w:val="003D0346"/>
    <w:rsid w:val="003E57E2"/>
    <w:rsid w:val="003F26A5"/>
    <w:rsid w:val="004034E1"/>
    <w:rsid w:val="0040758A"/>
    <w:rsid w:val="00435888"/>
    <w:rsid w:val="00467357"/>
    <w:rsid w:val="004900A9"/>
    <w:rsid w:val="004A7F55"/>
    <w:rsid w:val="004B20EF"/>
    <w:rsid w:val="00506069"/>
    <w:rsid w:val="0051346A"/>
    <w:rsid w:val="00515811"/>
    <w:rsid w:val="00536640"/>
    <w:rsid w:val="005570A4"/>
    <w:rsid w:val="00560BE6"/>
    <w:rsid w:val="00582196"/>
    <w:rsid w:val="00590CB9"/>
    <w:rsid w:val="005B466D"/>
    <w:rsid w:val="005C2D6B"/>
    <w:rsid w:val="005E61F3"/>
    <w:rsid w:val="00624DD1"/>
    <w:rsid w:val="006335F2"/>
    <w:rsid w:val="00641544"/>
    <w:rsid w:val="00646F7D"/>
    <w:rsid w:val="00660889"/>
    <w:rsid w:val="00664822"/>
    <w:rsid w:val="00667C34"/>
    <w:rsid w:val="00694CFA"/>
    <w:rsid w:val="006A640D"/>
    <w:rsid w:val="006C1936"/>
    <w:rsid w:val="006F26AF"/>
    <w:rsid w:val="00757B7B"/>
    <w:rsid w:val="00761D62"/>
    <w:rsid w:val="007668A5"/>
    <w:rsid w:val="00791C8B"/>
    <w:rsid w:val="007A44A3"/>
    <w:rsid w:val="00813B62"/>
    <w:rsid w:val="00813C0B"/>
    <w:rsid w:val="00820C09"/>
    <w:rsid w:val="00821BAC"/>
    <w:rsid w:val="00841230"/>
    <w:rsid w:val="00852883"/>
    <w:rsid w:val="00866A77"/>
    <w:rsid w:val="00897001"/>
    <w:rsid w:val="008B0818"/>
    <w:rsid w:val="008C1428"/>
    <w:rsid w:val="008E4A72"/>
    <w:rsid w:val="008E5281"/>
    <w:rsid w:val="008F2EA4"/>
    <w:rsid w:val="00906DE2"/>
    <w:rsid w:val="0093322E"/>
    <w:rsid w:val="009852F0"/>
    <w:rsid w:val="009A1931"/>
    <w:rsid w:val="009A77CD"/>
    <w:rsid w:val="009F127C"/>
    <w:rsid w:val="00A41EF5"/>
    <w:rsid w:val="00AB1FC7"/>
    <w:rsid w:val="00AE2F1A"/>
    <w:rsid w:val="00AE6C6E"/>
    <w:rsid w:val="00B068E3"/>
    <w:rsid w:val="00B33790"/>
    <w:rsid w:val="00B36B53"/>
    <w:rsid w:val="00B40ACA"/>
    <w:rsid w:val="00B76A37"/>
    <w:rsid w:val="00B82E90"/>
    <w:rsid w:val="00B87DBC"/>
    <w:rsid w:val="00B92D87"/>
    <w:rsid w:val="00B9747E"/>
    <w:rsid w:val="00BA7C1C"/>
    <w:rsid w:val="00BC5728"/>
    <w:rsid w:val="00BE08F6"/>
    <w:rsid w:val="00BE0FB1"/>
    <w:rsid w:val="00BE44EE"/>
    <w:rsid w:val="00BE6E6D"/>
    <w:rsid w:val="00BE79B5"/>
    <w:rsid w:val="00BF23EB"/>
    <w:rsid w:val="00C44343"/>
    <w:rsid w:val="00C46FF5"/>
    <w:rsid w:val="00C677B2"/>
    <w:rsid w:val="00C731CF"/>
    <w:rsid w:val="00C96D24"/>
    <w:rsid w:val="00CA1D38"/>
    <w:rsid w:val="00CA74EB"/>
    <w:rsid w:val="00CC3833"/>
    <w:rsid w:val="00CD1EEA"/>
    <w:rsid w:val="00CE2C3F"/>
    <w:rsid w:val="00CF540B"/>
    <w:rsid w:val="00D111C1"/>
    <w:rsid w:val="00D148EB"/>
    <w:rsid w:val="00D74E88"/>
    <w:rsid w:val="00D83B11"/>
    <w:rsid w:val="00D92506"/>
    <w:rsid w:val="00DA20FA"/>
    <w:rsid w:val="00DC5B20"/>
    <w:rsid w:val="00DC62FE"/>
    <w:rsid w:val="00DC7446"/>
    <w:rsid w:val="00DD3763"/>
    <w:rsid w:val="00E03662"/>
    <w:rsid w:val="00E05632"/>
    <w:rsid w:val="00E16571"/>
    <w:rsid w:val="00E30E13"/>
    <w:rsid w:val="00E31F05"/>
    <w:rsid w:val="00E60C7B"/>
    <w:rsid w:val="00E66522"/>
    <w:rsid w:val="00E71C2B"/>
    <w:rsid w:val="00E836B4"/>
    <w:rsid w:val="00E93200"/>
    <w:rsid w:val="00E93FCC"/>
    <w:rsid w:val="00EB39ED"/>
    <w:rsid w:val="00EC6581"/>
    <w:rsid w:val="00EC6B95"/>
    <w:rsid w:val="00ED2ED6"/>
    <w:rsid w:val="00EE4F12"/>
    <w:rsid w:val="00EF6AD3"/>
    <w:rsid w:val="00F21F25"/>
    <w:rsid w:val="00F34FA6"/>
    <w:rsid w:val="00F713A8"/>
    <w:rsid w:val="00F81350"/>
    <w:rsid w:val="00F90D83"/>
    <w:rsid w:val="00F92179"/>
    <w:rsid w:val="00FB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C3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n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E87"/>
    <w:rPr>
      <w:rFonts w:ascii="Calibri" w:eastAsia="Calibri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111C1"/>
    <w:pPr>
      <w:keepNext/>
      <w:spacing w:after="0" w:line="240" w:lineRule="auto"/>
      <w:ind w:right="21"/>
      <w:jc w:val="center"/>
      <w:outlineLvl w:val="0"/>
    </w:pPr>
    <w:rPr>
      <w:rFonts w:ascii="Times New Roman" w:eastAsia="Times New Roman" w:hAnsi="Times New Roman"/>
      <w:sz w:val="28"/>
      <w:szCs w:val="24"/>
      <w:lang w:val="x-none" w:eastAsia="x-none"/>
    </w:rPr>
  </w:style>
  <w:style w:type="paragraph" w:styleId="3">
    <w:name w:val="heading 3"/>
    <w:basedOn w:val="a"/>
    <w:next w:val="a"/>
    <w:link w:val="30"/>
    <w:qFormat/>
    <w:rsid w:val="00D111C1"/>
    <w:pPr>
      <w:keepNext/>
      <w:spacing w:after="0" w:line="240" w:lineRule="auto"/>
      <w:ind w:firstLine="567"/>
      <w:jc w:val="both"/>
      <w:outlineLvl w:val="2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057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057E87"/>
    <w:rPr>
      <w:rFonts w:ascii="Tahoma" w:eastAsia="Calibri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basedOn w:val="a0"/>
    <w:link w:val="a6"/>
    <w:rsid w:val="00084F14"/>
    <w:rPr>
      <w:rFonts w:eastAsiaTheme="minorEastAsia"/>
      <w:lang w:eastAsia="ru-RU"/>
    </w:rPr>
  </w:style>
  <w:style w:type="paragraph" w:styleId="a6">
    <w:name w:val="header"/>
    <w:basedOn w:val="a"/>
    <w:link w:val="a5"/>
    <w:unhideWhenUsed/>
    <w:rsid w:val="00084F1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a7">
    <w:name w:val="Нижний колонтитул Знак"/>
    <w:basedOn w:val="a0"/>
    <w:link w:val="a8"/>
    <w:rsid w:val="00084F14"/>
    <w:rPr>
      <w:rFonts w:eastAsiaTheme="minorEastAsia"/>
      <w:lang w:eastAsia="ru-RU"/>
    </w:rPr>
  </w:style>
  <w:style w:type="paragraph" w:styleId="a8">
    <w:name w:val="footer"/>
    <w:basedOn w:val="a"/>
    <w:link w:val="a7"/>
    <w:unhideWhenUsed/>
    <w:rsid w:val="00084F1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ConsPlusNormal">
    <w:name w:val="ConsPlusNormal Знак"/>
    <w:link w:val="ConsPlusNormal0"/>
    <w:locked/>
    <w:rsid w:val="00170E24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170E2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lang w:eastAsia="ru-RU"/>
    </w:rPr>
  </w:style>
  <w:style w:type="table" w:styleId="a9">
    <w:name w:val="Table Grid"/>
    <w:basedOn w:val="a1"/>
    <w:uiPriority w:val="59"/>
    <w:unhideWhenUsed/>
    <w:rsid w:val="001E02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4434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111C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rsid w:val="00D111C1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111C1"/>
  </w:style>
  <w:style w:type="paragraph" w:styleId="ab">
    <w:name w:val="Title"/>
    <w:basedOn w:val="a"/>
    <w:link w:val="ac"/>
    <w:qFormat/>
    <w:rsid w:val="00D111C1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ac">
    <w:name w:val="Название Знак"/>
    <w:basedOn w:val="a0"/>
    <w:link w:val="ab"/>
    <w:rsid w:val="00D111C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Body Text Indent"/>
    <w:basedOn w:val="a"/>
    <w:link w:val="ae"/>
    <w:rsid w:val="00D111C1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D111C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Body Text Indent 2"/>
    <w:basedOn w:val="a"/>
    <w:link w:val="20"/>
    <w:rsid w:val="00D111C1"/>
    <w:pPr>
      <w:spacing w:after="0" w:line="240" w:lineRule="auto"/>
      <w:ind w:right="21" w:firstLine="540"/>
    </w:pPr>
    <w:rPr>
      <w:rFonts w:ascii="Times New Roman" w:eastAsia="Times New Roman" w:hAnsi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D111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rsid w:val="00D111C1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D111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ody Text"/>
    <w:basedOn w:val="a"/>
    <w:link w:val="af0"/>
    <w:rsid w:val="00D111C1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0">
    <w:name w:val="Основной текст Знак"/>
    <w:basedOn w:val="a0"/>
    <w:link w:val="af"/>
    <w:rsid w:val="00D111C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1">
    <w:name w:val="line number"/>
    <w:basedOn w:val="a0"/>
    <w:rsid w:val="00D111C1"/>
  </w:style>
  <w:style w:type="table" w:customStyle="1" w:styleId="12">
    <w:name w:val="Сетка таблицы1"/>
    <w:basedOn w:val="a1"/>
    <w:next w:val="a9"/>
    <w:rsid w:val="00D111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caption"/>
    <w:basedOn w:val="a"/>
    <w:next w:val="a"/>
    <w:unhideWhenUsed/>
    <w:qFormat/>
    <w:rsid w:val="00D111C1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n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E87"/>
    <w:rPr>
      <w:rFonts w:ascii="Calibri" w:eastAsia="Calibri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111C1"/>
    <w:pPr>
      <w:keepNext/>
      <w:spacing w:after="0" w:line="240" w:lineRule="auto"/>
      <w:ind w:right="21"/>
      <w:jc w:val="center"/>
      <w:outlineLvl w:val="0"/>
    </w:pPr>
    <w:rPr>
      <w:rFonts w:ascii="Times New Roman" w:eastAsia="Times New Roman" w:hAnsi="Times New Roman"/>
      <w:sz w:val="28"/>
      <w:szCs w:val="24"/>
      <w:lang w:val="x-none" w:eastAsia="x-none"/>
    </w:rPr>
  </w:style>
  <w:style w:type="paragraph" w:styleId="3">
    <w:name w:val="heading 3"/>
    <w:basedOn w:val="a"/>
    <w:next w:val="a"/>
    <w:link w:val="30"/>
    <w:qFormat/>
    <w:rsid w:val="00D111C1"/>
    <w:pPr>
      <w:keepNext/>
      <w:spacing w:after="0" w:line="240" w:lineRule="auto"/>
      <w:ind w:firstLine="567"/>
      <w:jc w:val="both"/>
      <w:outlineLvl w:val="2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057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057E87"/>
    <w:rPr>
      <w:rFonts w:ascii="Tahoma" w:eastAsia="Calibri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basedOn w:val="a0"/>
    <w:link w:val="a6"/>
    <w:rsid w:val="00084F14"/>
    <w:rPr>
      <w:rFonts w:eastAsiaTheme="minorEastAsia"/>
      <w:lang w:eastAsia="ru-RU"/>
    </w:rPr>
  </w:style>
  <w:style w:type="paragraph" w:styleId="a6">
    <w:name w:val="header"/>
    <w:basedOn w:val="a"/>
    <w:link w:val="a5"/>
    <w:unhideWhenUsed/>
    <w:rsid w:val="00084F1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a7">
    <w:name w:val="Нижний колонтитул Знак"/>
    <w:basedOn w:val="a0"/>
    <w:link w:val="a8"/>
    <w:rsid w:val="00084F14"/>
    <w:rPr>
      <w:rFonts w:eastAsiaTheme="minorEastAsia"/>
      <w:lang w:eastAsia="ru-RU"/>
    </w:rPr>
  </w:style>
  <w:style w:type="paragraph" w:styleId="a8">
    <w:name w:val="footer"/>
    <w:basedOn w:val="a"/>
    <w:link w:val="a7"/>
    <w:unhideWhenUsed/>
    <w:rsid w:val="00084F1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ConsPlusNormal">
    <w:name w:val="ConsPlusNormal Знак"/>
    <w:link w:val="ConsPlusNormal0"/>
    <w:locked/>
    <w:rsid w:val="00170E24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170E2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lang w:eastAsia="ru-RU"/>
    </w:rPr>
  </w:style>
  <w:style w:type="table" w:styleId="a9">
    <w:name w:val="Table Grid"/>
    <w:basedOn w:val="a1"/>
    <w:uiPriority w:val="59"/>
    <w:unhideWhenUsed/>
    <w:rsid w:val="001E02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4434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111C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rsid w:val="00D111C1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111C1"/>
  </w:style>
  <w:style w:type="paragraph" w:styleId="ab">
    <w:name w:val="Title"/>
    <w:basedOn w:val="a"/>
    <w:link w:val="ac"/>
    <w:qFormat/>
    <w:rsid w:val="00D111C1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ac">
    <w:name w:val="Название Знак"/>
    <w:basedOn w:val="a0"/>
    <w:link w:val="ab"/>
    <w:rsid w:val="00D111C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Body Text Indent"/>
    <w:basedOn w:val="a"/>
    <w:link w:val="ae"/>
    <w:rsid w:val="00D111C1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D111C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Body Text Indent 2"/>
    <w:basedOn w:val="a"/>
    <w:link w:val="20"/>
    <w:rsid w:val="00D111C1"/>
    <w:pPr>
      <w:spacing w:after="0" w:line="240" w:lineRule="auto"/>
      <w:ind w:right="21" w:firstLine="540"/>
    </w:pPr>
    <w:rPr>
      <w:rFonts w:ascii="Times New Roman" w:eastAsia="Times New Roman" w:hAnsi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D111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rsid w:val="00D111C1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D111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ody Text"/>
    <w:basedOn w:val="a"/>
    <w:link w:val="af0"/>
    <w:rsid w:val="00D111C1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0">
    <w:name w:val="Основной текст Знак"/>
    <w:basedOn w:val="a0"/>
    <w:link w:val="af"/>
    <w:rsid w:val="00D111C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1">
    <w:name w:val="line number"/>
    <w:basedOn w:val="a0"/>
    <w:rsid w:val="00D111C1"/>
  </w:style>
  <w:style w:type="table" w:customStyle="1" w:styleId="12">
    <w:name w:val="Сетка таблицы1"/>
    <w:basedOn w:val="a1"/>
    <w:next w:val="a9"/>
    <w:rsid w:val="00D111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caption"/>
    <w:basedOn w:val="a"/>
    <w:next w:val="a"/>
    <w:unhideWhenUsed/>
    <w:qFormat/>
    <w:rsid w:val="00D111C1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1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192.168.0.8\net$\3.&#1041;&#1102;&#1076;&#1078;&#1077;&#1090;&#1085;&#1099;&#1081;%20&#1086;&#1090;&#1076;&#1077;&#1083;\&#1048;&#1089;&#1087;&#1086;&#1083;&#1085;&#1077;&#1085;&#1080;&#1077;%20&#1073;&#1102;&#1076;&#1078;&#1077;&#1090;&#1072;\&#1048;&#1089;&#1087;&#1086;&#1083;&#1085;&#1077;&#1085;&#1080;&#1077;%201%20&#1087;&#1086;&#1083;&#1091;&#1075;&#1086;&#1076;&#1080;&#1077;\6%20&#1084;&#1077;&#1089;.%202024\&#1076;&#1083;&#1103;%20&#1076;&#1080;&#1072;&#1075;&#1088;&#1072;&#1084;&#1084;&#1099;%20&#1080;&#1089;&#1087;&#1086;&#1083;&#1085;&#1077;&#1085;&#1080;&#1077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192.168.0.8\net$\3.&#1041;&#1102;&#1076;&#1078;&#1077;&#1090;&#1085;&#1099;&#1081;%20&#1086;&#1090;&#1076;&#1077;&#1083;\&#1048;&#1089;&#1087;&#1086;&#1083;&#1085;&#1077;&#1085;&#1080;&#1077;%20&#1073;&#1102;&#1076;&#1078;&#1077;&#1090;&#1072;\&#1048;&#1089;&#1087;&#1086;&#1083;&#1085;&#1077;&#1085;&#1080;&#1077;%201%20&#1087;&#1086;&#1083;&#1091;&#1075;&#1086;&#1076;&#1080;&#1077;\&#1048;&#1089;&#1087;&#1086;&#1083;&#1085;&#1077;&#1085;&#1080;&#1077;%20&#1085;&#1072;%2030.06.24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2"/>
  <c:chart>
    <c:autoTitleDeleted val="1"/>
    <c:plotArea>
      <c:layout/>
      <c:doughnutChart>
        <c:varyColors val="1"/>
        <c:ser>
          <c:idx val="0"/>
          <c:order val="0"/>
          <c:spPr>
            <a:scene3d>
              <a:camera prst="orthographicFront"/>
              <a:lightRig rig="threePt" dir="t"/>
            </a:scene3d>
            <a:sp3d>
              <a:bevelT w="114300" h="107950"/>
              <a:bevelB w="38100" h="107950"/>
            </a:sp3d>
          </c:spPr>
          <c:explosion val="8"/>
          <c:dPt>
            <c:idx val="0"/>
            <c:bubble3D val="0"/>
            <c:spPr>
              <a:solidFill>
                <a:srgbClr val="92D050"/>
              </a:solidFill>
              <a:scene3d>
                <a:camera prst="orthographicFront"/>
                <a:lightRig rig="threePt" dir="t"/>
              </a:scene3d>
              <a:sp3d>
                <a:bevelT w="114300" h="107950"/>
                <a:bevelB w="38100" h="107950"/>
              </a:sp3d>
            </c:spPr>
          </c:dPt>
          <c:dPt>
            <c:idx val="1"/>
            <c:bubble3D val="0"/>
            <c:spPr>
              <a:solidFill>
                <a:srgbClr val="00B050"/>
              </a:solidFill>
              <a:scene3d>
                <a:camera prst="orthographicFront"/>
                <a:lightRig rig="threePt" dir="t"/>
              </a:scene3d>
              <a:sp3d>
                <a:bevelT w="114300" h="107950"/>
                <a:bevelB w="38100" h="107950"/>
              </a:sp3d>
            </c:spPr>
          </c:dPt>
          <c:dPt>
            <c:idx val="3"/>
            <c:bubble3D val="0"/>
            <c:spPr>
              <a:solidFill>
                <a:srgbClr val="00FF00"/>
              </a:solidFill>
              <a:scene3d>
                <a:camera prst="orthographicFront"/>
                <a:lightRig rig="threePt" dir="t"/>
              </a:scene3d>
              <a:sp3d>
                <a:bevelT w="114300" h="107950"/>
                <a:bevelB w="38100" h="107950"/>
              </a:sp3d>
            </c:spPr>
          </c:dPt>
          <c:dPt>
            <c:idx val="4"/>
            <c:bubble3D val="0"/>
            <c:spPr>
              <a:solidFill>
                <a:schemeClr val="accent3">
                  <a:lumMod val="50000"/>
                </a:schemeClr>
              </a:solidFill>
              <a:scene3d>
                <a:camera prst="orthographicFront"/>
                <a:lightRig rig="threePt" dir="t"/>
              </a:scene3d>
              <a:sp3d>
                <a:bevelT w="114300" h="107950"/>
                <a:bevelB w="38100" h="107950"/>
              </a:sp3d>
            </c:spPr>
          </c:dPt>
          <c:dPt>
            <c:idx val="5"/>
            <c:bubble3D val="0"/>
            <c:spPr>
              <a:solidFill>
                <a:schemeClr val="accent3">
                  <a:lumMod val="75000"/>
                </a:schemeClr>
              </a:solidFill>
              <a:scene3d>
                <a:camera prst="orthographicFront"/>
                <a:lightRig rig="threePt" dir="t"/>
              </a:scene3d>
              <a:sp3d>
                <a:bevelT w="114300" h="107950"/>
                <a:bevelB w="38100" h="107950"/>
              </a:sp3d>
            </c:spPr>
          </c:dPt>
          <c:dLbls>
            <c:dLbl>
              <c:idx val="0"/>
              <c:layout>
                <c:manualLayout>
                  <c:x val="-0.15591462144155066"/>
                  <c:y val="0.11651828079278705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separator> </c:separator>
            </c:dLbl>
            <c:dLbl>
              <c:idx val="1"/>
              <c:layout>
                <c:manualLayout>
                  <c:x val="-0.20056344033918841"/>
                  <c:y val="-8.7405614144256474E-2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separator> </c:separator>
            </c:dLbl>
            <c:dLbl>
              <c:idx val="2"/>
              <c:layout>
                <c:manualLayout>
                  <c:x val="-0.18450432465172634"/>
                  <c:y val="-0.12231540597440116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separator> </c:separator>
            </c:dLbl>
            <c:dLbl>
              <c:idx val="3"/>
              <c:layout>
                <c:manualLayout>
                  <c:x val="0.16594025439127824"/>
                  <c:y val="-0.16311978251470419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separator> </c:separator>
            </c:dLbl>
            <c:dLbl>
              <c:idx val="4"/>
              <c:layout>
                <c:manualLayout>
                  <c:x val="0.19188894003634169"/>
                  <c:y val="-0.11935886949059822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separator> </c:separator>
            </c:dLbl>
            <c:dLbl>
              <c:idx val="5"/>
              <c:layout>
                <c:manualLayout>
                  <c:x val="2.7777777777777822E-3"/>
                  <c:y val="0.17109826589595384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separator> </c:separator>
            </c:dLbl>
            <c:spPr>
              <a:scene3d>
                <a:camera prst="orthographicFront"/>
                <a:lightRig rig="threePt" dir="t"/>
              </a:scene3d>
              <a:sp3d>
                <a:bevelB/>
              </a:sp3d>
            </c:spPr>
            <c:txPr>
              <a:bodyPr rot="0"/>
              <a:lstStyle/>
              <a:p>
                <a:pPr>
                  <a:defRPr/>
                </a:pPr>
                <a:endParaRPr lang="ru-RU"/>
              </a:p>
            </c:txPr>
            <c:showLegendKey val="1"/>
            <c:showVal val="1"/>
            <c:showCatName val="1"/>
            <c:showSerName val="1"/>
            <c:showPercent val="1"/>
            <c:showBubbleSize val="1"/>
            <c:separator> </c:separator>
            <c:showLeaderLines val="1"/>
          </c:dLbls>
          <c:cat>
            <c:strRef>
              <c:f>Лист1!$A$6:$A$11</c:f>
              <c:strCache>
                <c:ptCount val="6"/>
                <c:pt idx="0">
                  <c:v>Налог на доходы физических лиц</c:v>
                </c:pt>
                <c:pt idx="1">
                  <c:v>Налоги на имущество</c:v>
                </c:pt>
                <c:pt idx="2">
                  <c:v>Налоги на совокупный доход </c:v>
                </c:pt>
                <c:pt idx="3">
                  <c:v>Доходы от использования имущества </c:v>
                </c:pt>
                <c:pt idx="4">
                  <c:v>Акцизы</c:v>
                </c:pt>
                <c:pt idx="5">
                  <c:v>Иные</c:v>
                </c:pt>
              </c:strCache>
            </c:strRef>
          </c:cat>
          <c:val>
            <c:numRef>
              <c:f>Лист1!$B$6:$B$11</c:f>
              <c:numCache>
                <c:formatCode>0.0%</c:formatCode>
                <c:ptCount val="6"/>
                <c:pt idx="0">
                  <c:v>0.26500000000000001</c:v>
                </c:pt>
                <c:pt idx="1">
                  <c:v>4.3999999999999997E-2</c:v>
                </c:pt>
                <c:pt idx="2">
                  <c:v>0.26800000000000002</c:v>
                </c:pt>
                <c:pt idx="3">
                  <c:v>4.7E-2</c:v>
                </c:pt>
                <c:pt idx="4">
                  <c:v>0.34300000000000003</c:v>
                </c:pt>
                <c:pt idx="5">
                  <c:v>3.3000000000000002E-2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92"/>
        <c:holeSize val="38"/>
      </c:doughnutChart>
    </c:plotArea>
    <c:plotVisOnly val="1"/>
    <c:dispBlanksAs val="zero"/>
    <c:showDLblsOverMax val="1"/>
  </c:chart>
  <c:externalData r:id="rId1">
    <c:autoUpdate val="1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2"/>
  <c:chart>
    <c:autoTitleDeleted val="1"/>
    <c:plotArea>
      <c:layout>
        <c:manualLayout>
          <c:layoutTarget val="inner"/>
          <c:xMode val="edge"/>
          <c:yMode val="edge"/>
          <c:x val="0.27794957043843121"/>
          <c:y val="0.16867678389652524"/>
          <c:w val="0.51864534748933722"/>
          <c:h val="0.839802818713554"/>
        </c:manualLayout>
      </c:layout>
      <c:doughnutChart>
        <c:varyColors val="1"/>
        <c:ser>
          <c:idx val="1"/>
          <c:order val="1"/>
          <c:spPr>
            <a:effectLst>
              <a:outerShdw blurRad="50800" dist="50800" dir="5400000" sx="98000" sy="98000" algn="ctr" rotWithShape="0">
                <a:srgbClr val="000000">
                  <a:alpha val="66000"/>
                </a:srgbClr>
              </a:outerShdw>
            </a:effectLst>
            <a:scene3d>
              <a:camera prst="orthographicFront"/>
              <a:lightRig rig="threePt" dir="t"/>
            </a:scene3d>
            <a:sp3d>
              <a:bevelT w="88900"/>
              <a:bevelB w="107950"/>
            </a:sp3d>
          </c:spPr>
          <c:explosion val="10"/>
          <c:dPt>
            <c:idx val="0"/>
            <c:bubble3D val="0"/>
            <c:spPr>
              <a:solidFill>
                <a:srgbClr val="00FF99"/>
              </a:solidFill>
              <a:effectLst>
                <a:outerShdw blurRad="50800" dist="50800" dir="5400000" sx="98000" sy="98000" algn="ctr" rotWithShape="0">
                  <a:srgbClr val="000000">
                    <a:alpha val="66000"/>
                  </a:srgbClr>
                </a:outerShdw>
              </a:effectLst>
              <a:scene3d>
                <a:camera prst="orthographicFront"/>
                <a:lightRig rig="threePt" dir="t"/>
              </a:scene3d>
              <a:sp3d>
                <a:bevelT w="88900"/>
                <a:bevelB w="107950"/>
              </a:sp3d>
            </c:spPr>
          </c:dPt>
          <c:dPt>
            <c:idx val="1"/>
            <c:bubble3D val="0"/>
            <c:spPr>
              <a:solidFill>
                <a:srgbClr val="FFFF00"/>
              </a:solidFill>
              <a:effectLst>
                <a:outerShdw blurRad="50800" dist="50800" dir="5400000" sx="98000" sy="98000" algn="ctr" rotWithShape="0">
                  <a:srgbClr val="000000">
                    <a:alpha val="66000"/>
                  </a:srgbClr>
                </a:outerShdw>
              </a:effectLst>
              <a:scene3d>
                <a:camera prst="orthographicFront"/>
                <a:lightRig rig="threePt" dir="t"/>
              </a:scene3d>
              <a:sp3d>
                <a:bevelT w="88900"/>
                <a:bevelB w="107950"/>
              </a:sp3d>
            </c:spPr>
          </c:dPt>
          <c:dPt>
            <c:idx val="3"/>
            <c:bubble3D val="0"/>
            <c:spPr>
              <a:solidFill>
                <a:srgbClr val="99FF66"/>
              </a:solidFill>
              <a:effectLst>
                <a:outerShdw blurRad="50800" dist="50800" dir="5400000" sx="98000" sy="98000" algn="ctr" rotWithShape="0">
                  <a:srgbClr val="000000">
                    <a:alpha val="66000"/>
                  </a:srgbClr>
                </a:outerShdw>
              </a:effectLst>
              <a:scene3d>
                <a:camera prst="orthographicFront"/>
                <a:lightRig rig="threePt" dir="t"/>
              </a:scene3d>
              <a:sp3d>
                <a:bevelT w="88900"/>
                <a:bevelB w="107950"/>
              </a:sp3d>
            </c:spPr>
          </c:dPt>
          <c:dPt>
            <c:idx val="4"/>
            <c:bubble3D val="0"/>
            <c:spPr>
              <a:solidFill>
                <a:schemeClr val="accent3">
                  <a:lumMod val="60000"/>
                  <a:lumOff val="40000"/>
                </a:schemeClr>
              </a:solidFill>
              <a:effectLst>
                <a:outerShdw blurRad="50800" dist="50800" dir="5400000" sx="98000" sy="98000" algn="ctr" rotWithShape="0">
                  <a:srgbClr val="000000">
                    <a:alpha val="66000"/>
                  </a:srgbClr>
                </a:outerShdw>
              </a:effectLst>
              <a:scene3d>
                <a:camera prst="orthographicFront"/>
                <a:lightRig rig="threePt" dir="t"/>
              </a:scene3d>
              <a:sp3d>
                <a:bevelT w="88900"/>
                <a:bevelB w="107950"/>
              </a:sp3d>
            </c:spPr>
          </c:dPt>
          <c:dPt>
            <c:idx val="5"/>
            <c:bubble3D val="0"/>
            <c:spPr>
              <a:solidFill>
                <a:srgbClr val="FFC000"/>
              </a:solidFill>
              <a:effectLst>
                <a:outerShdw blurRad="50800" dist="50800" dir="5400000" sx="98000" sy="98000" algn="ctr" rotWithShape="0">
                  <a:srgbClr val="000000">
                    <a:alpha val="66000"/>
                  </a:srgbClr>
                </a:outerShdw>
              </a:effectLst>
              <a:scene3d>
                <a:camera prst="orthographicFront"/>
                <a:lightRig rig="threePt" dir="t"/>
              </a:scene3d>
              <a:sp3d>
                <a:bevelT w="88900"/>
                <a:bevelB w="107950"/>
              </a:sp3d>
            </c:spPr>
          </c:dPt>
          <c:dPt>
            <c:idx val="6"/>
            <c:bubble3D val="0"/>
            <c:spPr>
              <a:solidFill>
                <a:srgbClr val="FF0000"/>
              </a:solidFill>
              <a:effectLst>
                <a:outerShdw blurRad="50800" dist="50800" dir="5400000" sx="98000" sy="98000" algn="ctr" rotWithShape="0">
                  <a:srgbClr val="000000">
                    <a:alpha val="66000"/>
                  </a:srgbClr>
                </a:outerShdw>
              </a:effectLst>
              <a:scene3d>
                <a:camera prst="orthographicFront"/>
                <a:lightRig rig="threePt" dir="t"/>
              </a:scene3d>
              <a:sp3d>
                <a:bevelT w="88900"/>
                <a:bevelB w="107950"/>
              </a:sp3d>
            </c:spPr>
          </c:dPt>
          <c:dPt>
            <c:idx val="7"/>
            <c:bubble3D val="0"/>
            <c:spPr>
              <a:solidFill>
                <a:schemeClr val="accent3">
                  <a:lumMod val="50000"/>
                </a:schemeClr>
              </a:solidFill>
              <a:effectLst>
                <a:outerShdw blurRad="50800" dist="50800" dir="5400000" sx="98000" sy="98000" algn="ctr" rotWithShape="0">
                  <a:srgbClr val="000000">
                    <a:alpha val="66000"/>
                  </a:srgbClr>
                </a:outerShdw>
              </a:effectLst>
              <a:scene3d>
                <a:camera prst="orthographicFront"/>
                <a:lightRig rig="threePt" dir="t"/>
              </a:scene3d>
              <a:sp3d>
                <a:bevelT w="88900"/>
                <a:bevelB w="107950"/>
              </a:sp3d>
            </c:spPr>
          </c:dPt>
          <c:dPt>
            <c:idx val="8"/>
            <c:bubble3D val="0"/>
            <c:spPr>
              <a:solidFill>
                <a:schemeClr val="accent3">
                  <a:lumMod val="75000"/>
                </a:schemeClr>
              </a:solidFill>
              <a:effectLst>
                <a:outerShdw blurRad="50800" dist="50800" dir="5400000" sx="98000" sy="98000" algn="ctr" rotWithShape="0">
                  <a:srgbClr val="000000">
                    <a:alpha val="66000"/>
                  </a:srgbClr>
                </a:outerShdw>
              </a:effectLst>
              <a:scene3d>
                <a:camera prst="orthographicFront"/>
                <a:lightRig rig="threePt" dir="t"/>
              </a:scene3d>
              <a:sp3d>
                <a:bevelT w="88900"/>
                <a:bevelB w="107950"/>
              </a:sp3d>
            </c:spPr>
          </c:dPt>
          <c:dLbls>
            <c:dLbl>
              <c:idx val="0"/>
              <c:layout>
                <c:manualLayout>
                  <c:x val="-0.16322655445361475"/>
                  <c:y val="-0.12495380140342821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Общегосударственные вопросы 5,8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  <c:separator> </c:separator>
            </c:dLbl>
            <c:dLbl>
              <c:idx val="1"/>
              <c:layout>
                <c:manualLayout>
                  <c:x val="-0.11745863892145514"/>
                  <c:y val="-0.17301295578936227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separator> </c:separator>
            </c:dLbl>
            <c:dLbl>
              <c:idx val="2"/>
              <c:layout>
                <c:manualLayout>
                  <c:x val="9.6111692849575655E-3"/>
                  <c:y val="-0.16103701816282853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separator> </c:separator>
            </c:dLbl>
            <c:dLbl>
              <c:idx val="3"/>
              <c:layout>
                <c:manualLayout>
                  <c:x val="0.16778224202842398"/>
                  <c:y val="-3.600526254047508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    Национальная безопасность и правоохранитель-ная деятельность 0,5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  <c:separator> </c:separator>
            </c:dLbl>
            <c:dLbl>
              <c:idx val="4"/>
              <c:layout>
                <c:manualLayout>
                  <c:x val="0.16023884160034471"/>
                  <c:y val="3.8973577556248785E-2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separator> </c:separator>
            </c:dLbl>
            <c:dLbl>
              <c:idx val="5"/>
              <c:layout>
                <c:manualLayout>
                  <c:x val="-0.17561246710068701"/>
                  <c:y val="9.291436514613903E-2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separator> </c:separator>
            </c:dLbl>
            <c:dLbl>
              <c:idx val="6"/>
              <c:layout>
                <c:manualLayout>
                  <c:x val="-0.19845739215524963"/>
                  <c:y val="2.8835492631560378E-2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separator> </c:separator>
            </c:dLbl>
            <c:dLbl>
              <c:idx val="7"/>
              <c:layout>
                <c:manualLayout>
                  <c:x val="-0.19656312150821695"/>
                  <c:y val="-3.2039436257289285E-2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separator> </c:separator>
            </c:dLbl>
            <c:dLbl>
              <c:idx val="8"/>
              <c:layout>
                <c:manualLayout>
                  <c:x val="-0.18780558446705098"/>
                  <c:y val="-6.4078872514578569E-2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separator> </c:separator>
            </c:dLbl>
            <c:spPr>
              <a:scene3d>
                <a:camera prst="orthographicFront"/>
                <a:lightRig rig="threePt" dir="t"/>
              </a:scene3d>
              <a:sp3d>
                <a:bevelT w="6350"/>
              </a:sp3d>
            </c:spPr>
            <c:txPr>
              <a:bodyPr rot="0"/>
              <a:lstStyle/>
              <a:p>
                <a:pPr>
                  <a:defRPr/>
                </a:pPr>
                <a:endParaRPr lang="ru-RU"/>
              </a:p>
            </c:txPr>
            <c:showLegendKey val="1"/>
            <c:showVal val="1"/>
            <c:showCatName val="1"/>
            <c:showSerName val="1"/>
            <c:showPercent val="1"/>
            <c:showBubbleSize val="1"/>
            <c:separator> </c:separator>
            <c:showLeaderLines val="1"/>
          </c:dLbls>
          <c:cat>
            <c:strRef>
              <c:f>Лист2!$A$5:$A$14</c:f>
              <c:strCache>
                <c:ptCount val="9"/>
                <c:pt idx="0">
                  <c:v>    Общегосударственные вопросы</c:v>
                </c:pt>
                <c:pt idx="1">
                  <c:v>    Национальная экономика</c:v>
                </c:pt>
                <c:pt idx="2">
                  <c:v>    Жилищно-коммунальное хозяйство</c:v>
                </c:pt>
                <c:pt idx="3">
                  <c:v>    Национальная безопасность и правоохранительная деятельность</c:v>
                </c:pt>
                <c:pt idx="4">
                  <c:v>    Образование</c:v>
                </c:pt>
                <c:pt idx="5">
                  <c:v>    Культура, кинематография</c:v>
                </c:pt>
                <c:pt idx="6">
                  <c:v>    Национальная оборона</c:v>
                </c:pt>
                <c:pt idx="7">
                  <c:v>    Социальная политика</c:v>
                </c:pt>
                <c:pt idx="8">
                  <c:v>    Физическая культура и спорт</c:v>
                </c:pt>
              </c:strCache>
            </c:strRef>
          </c:cat>
          <c:val>
            <c:numRef>
              <c:f>Лист2!$C$5:$C$14</c:f>
              <c:numCache>
                <c:formatCode>0.0</c:formatCode>
                <c:ptCount val="9"/>
                <c:pt idx="0">
                  <c:v>5.8102760514134086</c:v>
                </c:pt>
                <c:pt idx="1">
                  <c:v>5.3170443920333303</c:v>
                </c:pt>
                <c:pt idx="2">
                  <c:v>14.276951581061095</c:v>
                </c:pt>
                <c:pt idx="3">
                  <c:v>0.50019180573428113</c:v>
                </c:pt>
                <c:pt idx="4">
                  <c:v>54.121666741088646</c:v>
                </c:pt>
                <c:pt idx="5">
                  <c:v>7.786137282840051</c:v>
                </c:pt>
                <c:pt idx="6">
                  <c:v>6.9965116389208007E-2</c:v>
                </c:pt>
                <c:pt idx="7">
                  <c:v>8.7735308763255588</c:v>
                </c:pt>
                <c:pt idx="8">
                  <c:v>3.3097821601046782</c:v>
                </c:pt>
              </c:numCache>
            </c:numRef>
          </c:val>
        </c:ser>
        <c:ser>
          <c:idx val="0"/>
          <c:order val="0"/>
          <c:explosion val="25"/>
          <c:cat>
            <c:strRef>
              <c:f>Лист2!$A$5:$A$14</c:f>
              <c:strCache>
                <c:ptCount val="9"/>
                <c:pt idx="0">
                  <c:v>    Общегосударственные вопросы</c:v>
                </c:pt>
                <c:pt idx="1">
                  <c:v>    Национальная экономика</c:v>
                </c:pt>
                <c:pt idx="2">
                  <c:v>    Жилищно-коммунальное хозяйство</c:v>
                </c:pt>
                <c:pt idx="3">
                  <c:v>    Национальная безопасность и правоохранительная деятельность</c:v>
                </c:pt>
                <c:pt idx="4">
                  <c:v>    Образование</c:v>
                </c:pt>
                <c:pt idx="5">
                  <c:v>    Культура, кинематография</c:v>
                </c:pt>
                <c:pt idx="6">
                  <c:v>    Национальная оборона</c:v>
                </c:pt>
                <c:pt idx="7">
                  <c:v>    Социальная политика</c:v>
                </c:pt>
                <c:pt idx="8">
                  <c:v>    Физическая культура и спорт</c:v>
                </c:pt>
              </c:strCache>
            </c:strRef>
          </c:cat>
          <c:val>
            <c:numRef>
              <c:f>Лист2!$B$5:$B$14</c:f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302"/>
        <c:holeSize val="39"/>
      </c:doughnutChart>
    </c:plotArea>
    <c:plotVisOnly val="1"/>
    <c:dispBlanksAs val="zero"/>
    <c:showDLblsOverMax val="1"/>
  </c:chart>
  <c:externalData r:id="rId1">
    <c:autoUpdate val="1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02A7D-B38E-4702-AEEE-5568D1C55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3649</Words>
  <Characters>20804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Мегаком</cp:lastModifiedBy>
  <cp:revision>5</cp:revision>
  <cp:lastPrinted>2024-09-03T11:11:00Z</cp:lastPrinted>
  <dcterms:created xsi:type="dcterms:W3CDTF">2024-08-15T06:17:00Z</dcterms:created>
  <dcterms:modified xsi:type="dcterms:W3CDTF">2024-09-03T11:13:00Z</dcterms:modified>
</cp:coreProperties>
</file>